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794" w:rsidRPr="00461794" w:rsidRDefault="00461794" w:rsidP="00461794">
      <w:pPr>
        <w:autoSpaceDE w:val="0"/>
        <w:autoSpaceDN w:val="0"/>
        <w:adjustRightInd w:val="0"/>
        <w:spacing w:after="0" w:line="240" w:lineRule="auto"/>
        <w:jc w:val="center"/>
        <w:rPr>
          <w:rFonts w:cs="BookmanOldStyle-Bold"/>
          <w:b/>
          <w:bCs/>
          <w:kern w:val="0"/>
          <w:sz w:val="24"/>
          <w:szCs w:val="24"/>
        </w:rPr>
      </w:pPr>
      <w:r w:rsidRPr="00461794">
        <w:rPr>
          <w:rFonts w:cs="BookmanOldStyle-Bold"/>
          <w:b/>
          <w:bCs/>
          <w:kern w:val="0"/>
          <w:sz w:val="24"/>
          <w:szCs w:val="24"/>
        </w:rPr>
        <w:t>DICHIARAZIONE DI INSUSSISTENZA CAUSE DI INCONFERIBILITÀ E</w:t>
      </w:r>
    </w:p>
    <w:p w:rsidR="00461794" w:rsidRDefault="00461794" w:rsidP="00461794">
      <w:pPr>
        <w:autoSpaceDE w:val="0"/>
        <w:autoSpaceDN w:val="0"/>
        <w:adjustRightInd w:val="0"/>
        <w:spacing w:after="0" w:line="240" w:lineRule="auto"/>
        <w:jc w:val="center"/>
        <w:rPr>
          <w:rFonts w:cs="BookmanOldStyle-Bold"/>
          <w:b/>
          <w:bCs/>
          <w:kern w:val="0"/>
          <w:sz w:val="24"/>
          <w:szCs w:val="24"/>
        </w:rPr>
      </w:pPr>
      <w:r w:rsidRPr="00461794">
        <w:rPr>
          <w:rFonts w:cs="BookmanOldStyle-Bold"/>
          <w:b/>
          <w:bCs/>
          <w:kern w:val="0"/>
          <w:sz w:val="24"/>
          <w:szCs w:val="24"/>
        </w:rPr>
        <w:t>INCOMPATIBILITÀ</w:t>
      </w:r>
      <w:r>
        <w:rPr>
          <w:rFonts w:cs="BookmanOldStyle-Bold"/>
          <w:b/>
          <w:bCs/>
          <w:kern w:val="0"/>
          <w:sz w:val="24"/>
          <w:szCs w:val="24"/>
        </w:rPr>
        <w:t>.</w:t>
      </w:r>
    </w:p>
    <w:p w:rsidR="00461794" w:rsidRPr="00461794" w:rsidRDefault="00461794" w:rsidP="00461794">
      <w:pPr>
        <w:autoSpaceDE w:val="0"/>
        <w:autoSpaceDN w:val="0"/>
        <w:adjustRightInd w:val="0"/>
        <w:spacing w:after="0" w:line="240" w:lineRule="auto"/>
        <w:jc w:val="both"/>
        <w:rPr>
          <w:rFonts w:cs="BookmanOldStyle-Bold"/>
          <w:b/>
          <w:bCs/>
          <w:kern w:val="0"/>
          <w:sz w:val="24"/>
          <w:szCs w:val="24"/>
        </w:rPr>
      </w:pP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Il sottoscritto ………………………</w:t>
      </w:r>
      <w:proofErr w:type="gramStart"/>
      <w:r w:rsidRPr="00461794">
        <w:rPr>
          <w:rFonts w:cs="BookmanOldStyle"/>
          <w:kern w:val="0"/>
          <w:sz w:val="24"/>
          <w:szCs w:val="24"/>
        </w:rPr>
        <w:t>…….</w:t>
      </w:r>
      <w:proofErr w:type="gramEnd"/>
      <w:r w:rsidRPr="00461794">
        <w:rPr>
          <w:rFonts w:cs="BookmanOldStyle"/>
          <w:kern w:val="0"/>
          <w:sz w:val="24"/>
          <w:szCs w:val="24"/>
        </w:rPr>
        <w:t>, nato a ……………………….. il ……</w:t>
      </w:r>
      <w:proofErr w:type="gramStart"/>
      <w:r w:rsidRPr="00461794">
        <w:rPr>
          <w:rFonts w:cs="BookmanOldStyle"/>
          <w:kern w:val="0"/>
          <w:sz w:val="24"/>
          <w:szCs w:val="24"/>
        </w:rPr>
        <w:t>…….</w:t>
      </w:r>
      <w:proofErr w:type="gramEnd"/>
      <w:r w:rsidRPr="00461794">
        <w:rPr>
          <w:rFonts w:cs="BookmanOldStyle"/>
          <w:kern w:val="0"/>
          <w:sz w:val="24"/>
          <w:szCs w:val="24"/>
        </w:rPr>
        <w:t>.……</w:t>
      </w:r>
      <w:r w:rsidR="00CF4F8E">
        <w:rPr>
          <w:rFonts w:cs="BookmanOldStyle"/>
          <w:kern w:val="0"/>
          <w:sz w:val="24"/>
          <w:szCs w:val="24"/>
        </w:rPr>
        <w:t>………….</w:t>
      </w:r>
      <w:r w:rsidRPr="00461794">
        <w:rPr>
          <w:rFonts w:cs="BookmanOldStyle"/>
          <w:kern w:val="0"/>
          <w:sz w:val="24"/>
          <w:szCs w:val="24"/>
        </w:rPr>
        <w:t>,</w:t>
      </w: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residente a ……………………...…</w:t>
      </w:r>
      <w:proofErr w:type="gramStart"/>
      <w:r w:rsidRPr="00461794">
        <w:rPr>
          <w:rFonts w:cs="BookmanOldStyle"/>
          <w:kern w:val="0"/>
          <w:sz w:val="24"/>
          <w:szCs w:val="24"/>
        </w:rPr>
        <w:t>...….</w:t>
      </w:r>
      <w:proofErr w:type="gramEnd"/>
      <w:r w:rsidRPr="00461794">
        <w:rPr>
          <w:rFonts w:cs="BookmanOldStyle"/>
          <w:kern w:val="0"/>
          <w:sz w:val="24"/>
          <w:szCs w:val="24"/>
        </w:rPr>
        <w:t>. in via …………………</w:t>
      </w:r>
      <w:proofErr w:type="gramStart"/>
      <w:r w:rsidRPr="00461794">
        <w:rPr>
          <w:rFonts w:cs="BookmanOldStyle"/>
          <w:kern w:val="0"/>
          <w:sz w:val="24"/>
          <w:szCs w:val="24"/>
        </w:rPr>
        <w:t>…….</w:t>
      </w:r>
      <w:proofErr w:type="gramEnd"/>
      <w:r w:rsidRPr="00461794">
        <w:rPr>
          <w:rFonts w:cs="BookmanOldStyle"/>
          <w:kern w:val="0"/>
          <w:sz w:val="24"/>
          <w:szCs w:val="24"/>
        </w:rPr>
        <w:t>. n.</w:t>
      </w:r>
      <w:proofErr w:type="gramStart"/>
      <w:r w:rsidRPr="00461794">
        <w:rPr>
          <w:rFonts w:cs="BookmanOldStyle"/>
          <w:kern w:val="0"/>
          <w:sz w:val="24"/>
          <w:szCs w:val="24"/>
        </w:rPr>
        <w:t xml:space="preserve"> ….</w:t>
      </w:r>
      <w:proofErr w:type="gramEnd"/>
      <w:r w:rsidRPr="00461794">
        <w:rPr>
          <w:rFonts w:cs="BookmanOldStyle"/>
          <w:kern w:val="0"/>
          <w:sz w:val="24"/>
          <w:szCs w:val="24"/>
        </w:rPr>
        <w:t>.…, eletto a ricoprire</w:t>
      </w:r>
      <w:r>
        <w:rPr>
          <w:rFonts w:cs="BookmanOldStyle"/>
          <w:kern w:val="0"/>
          <w:sz w:val="24"/>
          <w:szCs w:val="24"/>
        </w:rPr>
        <w:t xml:space="preserve"> </w:t>
      </w:r>
      <w:r w:rsidRPr="00461794">
        <w:rPr>
          <w:rFonts w:cs="BookmanOldStyle"/>
          <w:kern w:val="0"/>
          <w:sz w:val="24"/>
          <w:szCs w:val="24"/>
        </w:rPr>
        <w:t>la carica di ……,,………………….. nel Comune di …………,,,,,……</w:t>
      </w:r>
      <w:proofErr w:type="gramStart"/>
      <w:r w:rsidRPr="00461794">
        <w:rPr>
          <w:rFonts w:cs="BookmanOldStyle"/>
          <w:kern w:val="0"/>
          <w:sz w:val="24"/>
          <w:szCs w:val="24"/>
        </w:rPr>
        <w:t>,,…</w:t>
      </w:r>
      <w:proofErr w:type="gramEnd"/>
      <w:r w:rsidRPr="00461794">
        <w:rPr>
          <w:rFonts w:cs="BookmanOldStyle"/>
          <w:kern w:val="0"/>
          <w:sz w:val="24"/>
          <w:szCs w:val="24"/>
        </w:rPr>
        <w:t>…………….</w:t>
      </w:r>
    </w:p>
    <w:p w:rsid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Consapevole delle responsabilità penali previste dall’art. 76, D.P.R. n. 445/2000, per</w:t>
      </w:r>
      <w:r w:rsidR="00CF4F8E">
        <w:rPr>
          <w:rFonts w:cs="BookmanOldStyle"/>
          <w:kern w:val="0"/>
          <w:sz w:val="24"/>
          <w:szCs w:val="24"/>
        </w:rPr>
        <w:t xml:space="preserve"> </w:t>
      </w:r>
      <w:r w:rsidRPr="00461794">
        <w:rPr>
          <w:rFonts w:cs="BookmanOldStyle"/>
          <w:kern w:val="0"/>
          <w:sz w:val="24"/>
          <w:szCs w:val="24"/>
        </w:rPr>
        <w:t>dichiarazioni mendaci e falsità in atti</w:t>
      </w:r>
    </w:p>
    <w:p w:rsidR="00461794" w:rsidRPr="00461794" w:rsidRDefault="00461794" w:rsidP="00461794">
      <w:pPr>
        <w:autoSpaceDE w:val="0"/>
        <w:autoSpaceDN w:val="0"/>
        <w:adjustRightInd w:val="0"/>
        <w:spacing w:after="0" w:line="240" w:lineRule="auto"/>
        <w:jc w:val="both"/>
        <w:rPr>
          <w:rFonts w:cs="BookmanOldStyle"/>
          <w:kern w:val="0"/>
          <w:sz w:val="24"/>
          <w:szCs w:val="24"/>
        </w:rPr>
      </w:pPr>
    </w:p>
    <w:p w:rsidR="00461794" w:rsidRDefault="00461794" w:rsidP="00461794">
      <w:pPr>
        <w:autoSpaceDE w:val="0"/>
        <w:autoSpaceDN w:val="0"/>
        <w:adjustRightInd w:val="0"/>
        <w:spacing w:after="0" w:line="240" w:lineRule="auto"/>
        <w:jc w:val="center"/>
        <w:rPr>
          <w:rFonts w:cs="BookmanOldStyle"/>
          <w:kern w:val="0"/>
          <w:sz w:val="24"/>
          <w:szCs w:val="24"/>
        </w:rPr>
      </w:pPr>
      <w:r w:rsidRPr="00461794">
        <w:rPr>
          <w:rFonts w:cs="BookmanOldStyle"/>
          <w:kern w:val="0"/>
          <w:sz w:val="24"/>
          <w:szCs w:val="24"/>
        </w:rPr>
        <w:t>DICHIARA</w:t>
      </w:r>
    </w:p>
    <w:p w:rsidR="00461794" w:rsidRPr="00461794" w:rsidRDefault="00461794" w:rsidP="00461794">
      <w:pPr>
        <w:autoSpaceDE w:val="0"/>
        <w:autoSpaceDN w:val="0"/>
        <w:adjustRightInd w:val="0"/>
        <w:spacing w:after="0" w:line="240" w:lineRule="auto"/>
        <w:jc w:val="center"/>
        <w:rPr>
          <w:rFonts w:cs="BookmanOldStyle"/>
          <w:kern w:val="0"/>
          <w:sz w:val="24"/>
          <w:szCs w:val="24"/>
        </w:rPr>
      </w:pPr>
    </w:p>
    <w:p w:rsidR="00461794" w:rsidRPr="00461794" w:rsidRDefault="00CF4F8E"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1)</w:t>
      </w:r>
      <w:r w:rsidR="00461794" w:rsidRPr="00461794">
        <w:rPr>
          <w:rFonts w:cs="Wingdings-Regular"/>
          <w:kern w:val="0"/>
          <w:sz w:val="24"/>
          <w:szCs w:val="24"/>
        </w:rPr>
        <w:t xml:space="preserve"> </w:t>
      </w:r>
      <w:r w:rsidR="00461794" w:rsidRPr="00461794">
        <w:rPr>
          <w:rFonts w:cs="BookmanOldStyle"/>
          <w:kern w:val="0"/>
          <w:sz w:val="24"/>
          <w:szCs w:val="24"/>
        </w:rPr>
        <w:t>di non trovarsi nelle cause di ineleggibilità di cui all’art. 60 del D. Lgs. n. 267/2000</w:t>
      </w:r>
      <w:r>
        <w:rPr>
          <w:rFonts w:cs="BookmanOldStyle"/>
          <w:kern w:val="0"/>
          <w:sz w:val="24"/>
          <w:szCs w:val="24"/>
        </w:rPr>
        <w:t xml:space="preserve">; </w:t>
      </w:r>
    </w:p>
    <w:p w:rsidR="00461794" w:rsidRDefault="00461794" w:rsidP="00461794">
      <w:pPr>
        <w:autoSpaceDE w:val="0"/>
        <w:autoSpaceDN w:val="0"/>
        <w:adjustRightInd w:val="0"/>
        <w:spacing w:after="0" w:line="240" w:lineRule="auto"/>
        <w:jc w:val="both"/>
        <w:rPr>
          <w:rFonts w:cs="BookmanOldStyle"/>
          <w:kern w:val="0"/>
          <w:sz w:val="24"/>
          <w:szCs w:val="24"/>
        </w:rPr>
      </w:pPr>
    </w:p>
    <w:p w:rsidR="00461794" w:rsidRDefault="00CF4F8E"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 xml:space="preserve">2) </w:t>
      </w:r>
      <w:r w:rsidR="00461794" w:rsidRPr="00CF4F8E">
        <w:rPr>
          <w:rFonts w:cs="BookmanOldStyle"/>
          <w:b/>
          <w:bCs/>
          <w:kern w:val="0"/>
          <w:sz w:val="24"/>
          <w:szCs w:val="24"/>
        </w:rPr>
        <w:t>(solo per il Sindaco</w:t>
      </w:r>
      <w:r w:rsidR="00461794" w:rsidRPr="00461794">
        <w:rPr>
          <w:rFonts w:cs="BookmanOldStyle"/>
          <w:kern w:val="0"/>
          <w:sz w:val="24"/>
          <w:szCs w:val="24"/>
        </w:rPr>
        <w:t>) di non trovarsi nelle cause di ineleggibilità e incompatibilità di</w:t>
      </w:r>
      <w:r w:rsidR="00461794">
        <w:rPr>
          <w:rFonts w:cs="BookmanOldStyle"/>
          <w:kern w:val="0"/>
          <w:sz w:val="24"/>
          <w:szCs w:val="24"/>
        </w:rPr>
        <w:t xml:space="preserve"> </w:t>
      </w:r>
      <w:r w:rsidR="00461794" w:rsidRPr="00461794">
        <w:rPr>
          <w:rFonts w:cs="BookmanOldStyle"/>
          <w:kern w:val="0"/>
          <w:sz w:val="24"/>
          <w:szCs w:val="24"/>
        </w:rPr>
        <w:t>cui all'art. 61 del D. Lgs. 267/2000</w:t>
      </w:r>
      <w:r>
        <w:rPr>
          <w:rFonts w:cs="BookmanOldStyle"/>
          <w:kern w:val="0"/>
          <w:sz w:val="24"/>
          <w:szCs w:val="24"/>
        </w:rPr>
        <w:t>:</w:t>
      </w:r>
    </w:p>
    <w:p w:rsidR="00CF4F8E" w:rsidRPr="00461794" w:rsidRDefault="00CF4F8E" w:rsidP="00461794">
      <w:pPr>
        <w:autoSpaceDE w:val="0"/>
        <w:autoSpaceDN w:val="0"/>
        <w:adjustRightInd w:val="0"/>
        <w:spacing w:after="0" w:line="240" w:lineRule="auto"/>
        <w:jc w:val="both"/>
        <w:rPr>
          <w:rFonts w:cs="BookmanOldStyle"/>
          <w:kern w:val="0"/>
          <w:sz w:val="24"/>
          <w:szCs w:val="24"/>
        </w:rPr>
      </w:pPr>
    </w:p>
    <w:p w:rsidR="00461794" w:rsidRPr="00461794" w:rsidRDefault="00CF4F8E" w:rsidP="00461794">
      <w:pPr>
        <w:autoSpaceDE w:val="0"/>
        <w:autoSpaceDN w:val="0"/>
        <w:adjustRightInd w:val="0"/>
        <w:spacing w:after="0" w:line="240" w:lineRule="auto"/>
        <w:jc w:val="both"/>
        <w:rPr>
          <w:rFonts w:cs="BookmanOldStyle"/>
          <w:kern w:val="0"/>
          <w:sz w:val="24"/>
          <w:szCs w:val="24"/>
        </w:rPr>
      </w:pPr>
      <w:r>
        <w:rPr>
          <w:rFonts w:cs="Wingdings-Regular"/>
          <w:kern w:val="0"/>
          <w:sz w:val="24"/>
          <w:szCs w:val="24"/>
        </w:rPr>
        <w:t xml:space="preserve">3) </w:t>
      </w:r>
      <w:r w:rsidR="00461794" w:rsidRPr="00461794">
        <w:rPr>
          <w:rFonts w:cs="BookmanOldStyle"/>
          <w:kern w:val="0"/>
          <w:sz w:val="24"/>
          <w:szCs w:val="24"/>
        </w:rPr>
        <w:t>di non trovarsi nelle cause di incompatibilità di cui all'art. 56 del D. Lgs. 267/200</w:t>
      </w:r>
      <w:r>
        <w:rPr>
          <w:rFonts w:cs="BookmanOldStyle"/>
          <w:kern w:val="0"/>
          <w:sz w:val="24"/>
          <w:szCs w:val="24"/>
        </w:rPr>
        <w:t xml:space="preserve">0; </w:t>
      </w:r>
    </w:p>
    <w:p w:rsidR="00CF4F8E" w:rsidRDefault="00CF4F8E" w:rsidP="00461794">
      <w:pPr>
        <w:autoSpaceDE w:val="0"/>
        <w:autoSpaceDN w:val="0"/>
        <w:adjustRightInd w:val="0"/>
        <w:spacing w:after="0" w:line="240" w:lineRule="auto"/>
        <w:jc w:val="both"/>
        <w:rPr>
          <w:rFonts w:cs="BookmanOldStyle-Italic"/>
          <w:i/>
          <w:iCs/>
          <w:kern w:val="0"/>
          <w:sz w:val="24"/>
          <w:szCs w:val="24"/>
        </w:rPr>
      </w:pPr>
    </w:p>
    <w:p w:rsidR="001F622E" w:rsidRDefault="00CF4F8E"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4) di</w:t>
      </w:r>
      <w:r w:rsidR="00461794" w:rsidRPr="00461794">
        <w:rPr>
          <w:rFonts w:cs="BookmanOldStyle"/>
          <w:kern w:val="0"/>
          <w:sz w:val="24"/>
          <w:szCs w:val="24"/>
        </w:rPr>
        <w:t xml:space="preserve"> non trovarsi nelle cause di incompatibilità di cui all'art. 63 del D. Lgs. 267/2000</w:t>
      </w:r>
      <w:r>
        <w:rPr>
          <w:rFonts w:cs="BookmanOldStyle"/>
          <w:kern w:val="0"/>
          <w:sz w:val="24"/>
          <w:szCs w:val="24"/>
        </w:rPr>
        <w:t xml:space="preserve">; </w:t>
      </w:r>
    </w:p>
    <w:p w:rsidR="00CF4F8E" w:rsidRDefault="00CF4F8E" w:rsidP="00461794">
      <w:pPr>
        <w:autoSpaceDE w:val="0"/>
        <w:autoSpaceDN w:val="0"/>
        <w:adjustRightInd w:val="0"/>
        <w:spacing w:after="0" w:line="240" w:lineRule="auto"/>
        <w:jc w:val="both"/>
        <w:rPr>
          <w:rFonts w:cs="BookmanOldStyle"/>
          <w:kern w:val="0"/>
          <w:sz w:val="24"/>
          <w:szCs w:val="24"/>
        </w:rPr>
      </w:pPr>
    </w:p>
    <w:p w:rsidR="00461794" w:rsidRPr="00461794" w:rsidRDefault="00CF4F8E"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5)</w:t>
      </w:r>
      <w:r w:rsidR="00461794" w:rsidRPr="00461794">
        <w:rPr>
          <w:rFonts w:cs="Wingdings-Regular"/>
          <w:kern w:val="0"/>
          <w:sz w:val="24"/>
          <w:szCs w:val="24"/>
        </w:rPr>
        <w:t xml:space="preserve"> </w:t>
      </w:r>
      <w:r w:rsidR="00461794" w:rsidRPr="00461794">
        <w:rPr>
          <w:rFonts w:cs="BookmanOldStyle"/>
          <w:kern w:val="0"/>
          <w:sz w:val="24"/>
          <w:szCs w:val="24"/>
        </w:rPr>
        <w:t>di non trovarsi nelle cause di incompatibilità di cui all'art. 65 del D. Lgs. 267/2000</w:t>
      </w:r>
      <w:r>
        <w:rPr>
          <w:rFonts w:cs="BookmanOldStyle"/>
          <w:kern w:val="0"/>
          <w:sz w:val="24"/>
          <w:szCs w:val="24"/>
        </w:rPr>
        <w:t xml:space="preserve">; </w:t>
      </w:r>
    </w:p>
    <w:p w:rsidR="00CF4F8E" w:rsidRDefault="00CF4F8E" w:rsidP="00461794">
      <w:pPr>
        <w:autoSpaceDE w:val="0"/>
        <w:autoSpaceDN w:val="0"/>
        <w:adjustRightInd w:val="0"/>
        <w:spacing w:after="0" w:line="240" w:lineRule="auto"/>
        <w:jc w:val="both"/>
        <w:rPr>
          <w:rFonts w:cs="Wingdings-Regular"/>
          <w:kern w:val="0"/>
          <w:sz w:val="24"/>
          <w:szCs w:val="24"/>
        </w:rPr>
      </w:pPr>
    </w:p>
    <w:p w:rsidR="001F622E" w:rsidRDefault="00CF4F8E"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6)</w:t>
      </w:r>
      <w:r w:rsidR="00461794" w:rsidRPr="00461794">
        <w:rPr>
          <w:rFonts w:cs="BookmanOldStyle"/>
          <w:kern w:val="0"/>
          <w:sz w:val="24"/>
          <w:szCs w:val="24"/>
        </w:rPr>
        <w:t xml:space="preserve"> non trovarsi nelle cause di incompatibilità di cui all'art. 66 del D. Lgs. 267/2000</w:t>
      </w:r>
      <w:r>
        <w:rPr>
          <w:rFonts w:cs="BookmanOldStyle"/>
          <w:kern w:val="0"/>
          <w:sz w:val="24"/>
          <w:szCs w:val="24"/>
        </w:rPr>
        <w:t xml:space="preserve">; </w:t>
      </w:r>
    </w:p>
    <w:p w:rsidR="00886D56" w:rsidRDefault="00886D56" w:rsidP="00461794">
      <w:pPr>
        <w:autoSpaceDE w:val="0"/>
        <w:autoSpaceDN w:val="0"/>
        <w:adjustRightInd w:val="0"/>
        <w:spacing w:after="0" w:line="240" w:lineRule="auto"/>
        <w:jc w:val="both"/>
        <w:rPr>
          <w:rFonts w:cs="BookmanOldStyle"/>
          <w:kern w:val="0"/>
          <w:sz w:val="24"/>
          <w:szCs w:val="24"/>
        </w:rPr>
      </w:pPr>
    </w:p>
    <w:p w:rsidR="00461794" w:rsidRDefault="00886D56"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 xml:space="preserve">7) </w:t>
      </w:r>
      <w:r w:rsidR="00461794" w:rsidRPr="00461794">
        <w:rPr>
          <w:rFonts w:cs="BookmanOldStyle"/>
          <w:kern w:val="0"/>
          <w:sz w:val="24"/>
          <w:szCs w:val="24"/>
        </w:rPr>
        <w:t>di non trovarsi nelle cause di incompatibilità di cui all’art. 11, commi 2 e 3, del D.</w:t>
      </w:r>
      <w:r>
        <w:rPr>
          <w:rFonts w:cs="BookmanOldStyle"/>
          <w:kern w:val="0"/>
          <w:sz w:val="24"/>
          <w:szCs w:val="24"/>
        </w:rPr>
        <w:t xml:space="preserve"> </w:t>
      </w:r>
      <w:r w:rsidR="00461794" w:rsidRPr="00461794">
        <w:rPr>
          <w:rFonts w:cs="BookmanOldStyle"/>
          <w:kern w:val="0"/>
          <w:sz w:val="24"/>
          <w:szCs w:val="24"/>
        </w:rPr>
        <w:t>Lgs</w:t>
      </w:r>
      <w:r>
        <w:rPr>
          <w:rFonts w:cs="BookmanOldStyle"/>
          <w:kern w:val="0"/>
          <w:sz w:val="24"/>
          <w:szCs w:val="24"/>
        </w:rPr>
        <w:t xml:space="preserve">.; </w:t>
      </w:r>
    </w:p>
    <w:p w:rsidR="001F622E" w:rsidRPr="00461794" w:rsidRDefault="001F622E" w:rsidP="00461794">
      <w:pPr>
        <w:autoSpaceDE w:val="0"/>
        <w:autoSpaceDN w:val="0"/>
        <w:adjustRightInd w:val="0"/>
        <w:spacing w:after="0" w:line="240" w:lineRule="auto"/>
        <w:jc w:val="both"/>
        <w:rPr>
          <w:rFonts w:cs="BookmanOldStyle"/>
          <w:kern w:val="0"/>
          <w:sz w:val="24"/>
          <w:szCs w:val="24"/>
        </w:rPr>
      </w:pPr>
    </w:p>
    <w:p w:rsidR="00461794" w:rsidRPr="00886D56" w:rsidRDefault="00886D56" w:rsidP="00461794">
      <w:pPr>
        <w:autoSpaceDE w:val="0"/>
        <w:autoSpaceDN w:val="0"/>
        <w:adjustRightInd w:val="0"/>
        <w:spacing w:after="0" w:line="240" w:lineRule="auto"/>
        <w:jc w:val="both"/>
        <w:rPr>
          <w:rFonts w:cs="BookmanOldStyle-Italic"/>
          <w:i/>
          <w:iCs/>
          <w:kern w:val="0"/>
          <w:sz w:val="24"/>
          <w:szCs w:val="24"/>
        </w:rPr>
      </w:pPr>
      <w:r>
        <w:rPr>
          <w:rFonts w:cs="BookmanOldStyle-Italic"/>
          <w:kern w:val="0"/>
          <w:sz w:val="24"/>
          <w:szCs w:val="24"/>
        </w:rPr>
        <w:t xml:space="preserve">8) </w:t>
      </w:r>
      <w:r w:rsidR="00461794" w:rsidRPr="00461794">
        <w:rPr>
          <w:rFonts w:cs="BookmanOldStyle"/>
          <w:kern w:val="0"/>
          <w:sz w:val="24"/>
          <w:szCs w:val="24"/>
        </w:rPr>
        <w:t>di non trovarsi nelle cause di incompatibilità di cui all'art. 12 del D. Lgs. 39/2013</w:t>
      </w:r>
      <w:r>
        <w:rPr>
          <w:rFonts w:cs="BookmanOldStyle"/>
          <w:kern w:val="0"/>
          <w:sz w:val="24"/>
          <w:szCs w:val="24"/>
        </w:rPr>
        <w:t xml:space="preserve">; </w:t>
      </w:r>
    </w:p>
    <w:p w:rsidR="001F622E" w:rsidRPr="00461794" w:rsidRDefault="001F622E" w:rsidP="00461794">
      <w:pPr>
        <w:autoSpaceDE w:val="0"/>
        <w:autoSpaceDN w:val="0"/>
        <w:adjustRightInd w:val="0"/>
        <w:spacing w:after="0" w:line="240" w:lineRule="auto"/>
        <w:jc w:val="both"/>
        <w:rPr>
          <w:rFonts w:cs="BookmanOldStyle"/>
          <w:kern w:val="0"/>
          <w:sz w:val="24"/>
          <w:szCs w:val="24"/>
        </w:rPr>
      </w:pPr>
    </w:p>
    <w:p w:rsidR="00461794" w:rsidRPr="00886D56" w:rsidRDefault="00886D56" w:rsidP="00461794">
      <w:pPr>
        <w:autoSpaceDE w:val="0"/>
        <w:autoSpaceDN w:val="0"/>
        <w:adjustRightInd w:val="0"/>
        <w:spacing w:after="0" w:line="240" w:lineRule="auto"/>
        <w:jc w:val="both"/>
        <w:rPr>
          <w:rFonts w:cs="BookmanOldStyle-Italic"/>
          <w:i/>
          <w:iCs/>
          <w:kern w:val="0"/>
          <w:sz w:val="24"/>
          <w:szCs w:val="24"/>
        </w:rPr>
      </w:pPr>
      <w:r>
        <w:rPr>
          <w:rFonts w:cs="BookmanOldStyle-Italic"/>
          <w:kern w:val="0"/>
          <w:sz w:val="24"/>
          <w:szCs w:val="24"/>
        </w:rPr>
        <w:t>9)</w:t>
      </w:r>
      <w:r w:rsidR="00461794" w:rsidRPr="00461794">
        <w:rPr>
          <w:rFonts w:cs="BookmanOldStyle"/>
          <w:kern w:val="0"/>
          <w:sz w:val="24"/>
          <w:szCs w:val="24"/>
        </w:rPr>
        <w:t>di non trovarsi nelle cause di incompatibilità di cui all'art. 13 del D. Lgs. 39/2013</w:t>
      </w:r>
      <w:r>
        <w:rPr>
          <w:rFonts w:cs="BookmanOldStyle"/>
          <w:kern w:val="0"/>
          <w:sz w:val="24"/>
          <w:szCs w:val="24"/>
        </w:rPr>
        <w:t xml:space="preserve">; </w:t>
      </w:r>
    </w:p>
    <w:p w:rsidR="001F622E" w:rsidRPr="00461794" w:rsidRDefault="001F622E" w:rsidP="00461794">
      <w:pPr>
        <w:autoSpaceDE w:val="0"/>
        <w:autoSpaceDN w:val="0"/>
        <w:adjustRightInd w:val="0"/>
        <w:spacing w:after="0" w:line="240" w:lineRule="auto"/>
        <w:jc w:val="both"/>
        <w:rPr>
          <w:rFonts w:cs="BookmanOldStyle"/>
          <w:kern w:val="0"/>
          <w:sz w:val="24"/>
          <w:szCs w:val="24"/>
        </w:rPr>
      </w:pPr>
    </w:p>
    <w:p w:rsidR="00461794" w:rsidRPr="00461794" w:rsidRDefault="00886D56" w:rsidP="00461794">
      <w:pPr>
        <w:autoSpaceDE w:val="0"/>
        <w:autoSpaceDN w:val="0"/>
        <w:adjustRightInd w:val="0"/>
        <w:spacing w:after="0" w:line="240" w:lineRule="auto"/>
        <w:jc w:val="both"/>
        <w:rPr>
          <w:rFonts w:cs="BookmanOldStyle"/>
          <w:kern w:val="0"/>
          <w:sz w:val="24"/>
          <w:szCs w:val="24"/>
        </w:rPr>
      </w:pPr>
      <w:r>
        <w:rPr>
          <w:rFonts w:cs="Wingdings-Regular"/>
          <w:kern w:val="0"/>
          <w:sz w:val="24"/>
          <w:szCs w:val="24"/>
        </w:rPr>
        <w:t xml:space="preserve">10) </w:t>
      </w:r>
      <w:r w:rsidR="00461794" w:rsidRPr="00461794">
        <w:rPr>
          <w:rFonts w:cs="BookmanOldStyle"/>
          <w:kern w:val="0"/>
          <w:sz w:val="24"/>
          <w:szCs w:val="24"/>
        </w:rPr>
        <w:t>di non trovarsi nelle cause di incompatibilità di cui all'art. 14 del D. Lgs. 39/2013</w:t>
      </w:r>
      <w:r>
        <w:rPr>
          <w:rFonts w:cs="BookmanOldStyle"/>
          <w:kern w:val="0"/>
          <w:sz w:val="24"/>
          <w:szCs w:val="24"/>
        </w:rPr>
        <w:t xml:space="preserve">; </w:t>
      </w:r>
    </w:p>
    <w:p w:rsidR="00886D56" w:rsidRDefault="00886D56" w:rsidP="00461794">
      <w:pPr>
        <w:autoSpaceDE w:val="0"/>
        <w:autoSpaceDN w:val="0"/>
        <w:adjustRightInd w:val="0"/>
        <w:spacing w:after="0" w:line="240" w:lineRule="auto"/>
        <w:jc w:val="both"/>
        <w:rPr>
          <w:rFonts w:cs="BookmanOldStyle-Italic"/>
          <w:i/>
          <w:iCs/>
          <w:kern w:val="0"/>
          <w:sz w:val="24"/>
          <w:szCs w:val="24"/>
        </w:rPr>
      </w:pPr>
      <w:r>
        <w:rPr>
          <w:rFonts w:cs="BookmanOldStyle-Italic"/>
          <w:i/>
          <w:iCs/>
          <w:kern w:val="0"/>
          <w:sz w:val="24"/>
          <w:szCs w:val="24"/>
        </w:rPr>
        <w:t xml:space="preserve"> </w:t>
      </w:r>
    </w:p>
    <w:p w:rsidR="00886D56" w:rsidRDefault="00886D56" w:rsidP="00461794">
      <w:pPr>
        <w:autoSpaceDE w:val="0"/>
        <w:autoSpaceDN w:val="0"/>
        <w:adjustRightInd w:val="0"/>
        <w:spacing w:after="0" w:line="240" w:lineRule="auto"/>
        <w:jc w:val="both"/>
        <w:rPr>
          <w:rFonts w:cs="BookmanOldStyle"/>
          <w:kern w:val="0"/>
          <w:sz w:val="24"/>
          <w:szCs w:val="24"/>
        </w:rPr>
      </w:pPr>
      <w:r>
        <w:rPr>
          <w:rFonts w:cs="BookmanOldStyle-Italic"/>
          <w:kern w:val="0"/>
          <w:sz w:val="24"/>
          <w:szCs w:val="24"/>
        </w:rPr>
        <w:t>11)</w:t>
      </w:r>
      <w:r w:rsidR="00461794" w:rsidRPr="00461794">
        <w:rPr>
          <w:rFonts w:cs="Wingdings-Regular"/>
          <w:kern w:val="0"/>
          <w:sz w:val="24"/>
          <w:szCs w:val="24"/>
        </w:rPr>
        <w:t xml:space="preserve"> </w:t>
      </w:r>
      <w:r w:rsidR="00461794" w:rsidRPr="00461794">
        <w:rPr>
          <w:rFonts w:cs="BookmanOldStyle"/>
          <w:kern w:val="0"/>
          <w:sz w:val="24"/>
          <w:szCs w:val="24"/>
        </w:rPr>
        <w:t>di non trovarsi nelle cause di incandidabilità, e quindi di divieto di ricoprire cariche</w:t>
      </w:r>
      <w:r w:rsidR="00812C1E">
        <w:rPr>
          <w:rFonts w:cs="BookmanOldStyle"/>
          <w:kern w:val="0"/>
          <w:sz w:val="24"/>
          <w:szCs w:val="24"/>
        </w:rPr>
        <w:t xml:space="preserve"> </w:t>
      </w:r>
      <w:r w:rsidR="00461794" w:rsidRPr="00461794">
        <w:rPr>
          <w:rFonts w:cs="BookmanOldStyle"/>
          <w:kern w:val="0"/>
          <w:sz w:val="24"/>
          <w:szCs w:val="24"/>
        </w:rPr>
        <w:t>elettive e di governo, di cui all'art. 10 del D. Lgs. 31-12-2012 n. 235</w:t>
      </w:r>
      <w:r>
        <w:rPr>
          <w:rFonts w:cs="BookmanOldStyle"/>
          <w:kern w:val="0"/>
          <w:sz w:val="24"/>
          <w:szCs w:val="24"/>
        </w:rPr>
        <w:t>;</w:t>
      </w:r>
    </w:p>
    <w:p w:rsidR="00886D56" w:rsidRDefault="00886D56" w:rsidP="00461794">
      <w:pPr>
        <w:autoSpaceDE w:val="0"/>
        <w:autoSpaceDN w:val="0"/>
        <w:adjustRightInd w:val="0"/>
        <w:spacing w:after="0" w:line="240" w:lineRule="auto"/>
        <w:jc w:val="both"/>
        <w:rPr>
          <w:rFonts w:cs="BookmanOldStyle"/>
          <w:kern w:val="0"/>
          <w:sz w:val="24"/>
          <w:szCs w:val="24"/>
        </w:rPr>
      </w:pPr>
    </w:p>
    <w:p w:rsidR="00461794" w:rsidRDefault="00886D56" w:rsidP="00461794">
      <w:pPr>
        <w:autoSpaceDE w:val="0"/>
        <w:autoSpaceDN w:val="0"/>
        <w:adjustRightInd w:val="0"/>
        <w:spacing w:after="0" w:line="240" w:lineRule="auto"/>
        <w:jc w:val="both"/>
        <w:rPr>
          <w:rFonts w:cs="BookmanOldStyle"/>
          <w:kern w:val="0"/>
          <w:sz w:val="24"/>
          <w:szCs w:val="24"/>
        </w:rPr>
      </w:pPr>
      <w:r>
        <w:rPr>
          <w:rFonts w:cs="BookmanOldStyle"/>
          <w:kern w:val="0"/>
          <w:sz w:val="24"/>
          <w:szCs w:val="24"/>
        </w:rPr>
        <w:t xml:space="preserve">12) </w:t>
      </w:r>
      <w:r w:rsidR="00461794" w:rsidRPr="00461794">
        <w:rPr>
          <w:rFonts w:cs="BookmanOldStyle"/>
          <w:kern w:val="0"/>
          <w:sz w:val="24"/>
          <w:szCs w:val="24"/>
        </w:rPr>
        <w:t>di non trovarsi nelle condizioni di cui all'art. 248, comma 5, del D. Lgs. n. 267/200</w:t>
      </w:r>
      <w:r>
        <w:rPr>
          <w:rFonts w:cs="BookmanOldStyle"/>
          <w:kern w:val="0"/>
          <w:sz w:val="24"/>
          <w:szCs w:val="24"/>
        </w:rPr>
        <w:t xml:space="preserve">0; </w:t>
      </w: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Pr="00886D56" w:rsidRDefault="00461794" w:rsidP="00886D56">
      <w:pPr>
        <w:autoSpaceDE w:val="0"/>
        <w:autoSpaceDN w:val="0"/>
        <w:adjustRightInd w:val="0"/>
        <w:spacing w:after="0" w:line="240" w:lineRule="auto"/>
        <w:jc w:val="center"/>
        <w:rPr>
          <w:rFonts w:cs="BookmanOldStyle"/>
          <w:b/>
          <w:bCs/>
          <w:kern w:val="0"/>
          <w:sz w:val="24"/>
          <w:szCs w:val="24"/>
        </w:rPr>
      </w:pPr>
      <w:r w:rsidRPr="00886D56">
        <w:rPr>
          <w:rFonts w:cs="BookmanOldStyle"/>
          <w:b/>
          <w:bCs/>
          <w:kern w:val="0"/>
          <w:sz w:val="24"/>
          <w:szCs w:val="24"/>
        </w:rPr>
        <w:t>OPPURE</w:t>
      </w: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lastRenderedPageBreak/>
        <w:t>che sussistono le seguenti cause di ineleggibilità e/o incompatibilità ai sensi delle</w:t>
      </w: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disposizioni sopra richiamate del D. Lgs. n. 267/2000 e del D. Lgs. n. 39/2013:</w:t>
      </w: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_______________________________________________________________________________________</w:t>
      </w: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_______________________________________________________________________________________</w:t>
      </w:r>
    </w:p>
    <w:p w:rsid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e di impegnarsi a rimuoverle entro i termini previsti dalle specifiche disposizioni di legge</w:t>
      </w:r>
      <w:r w:rsidR="00812C1E">
        <w:rPr>
          <w:rFonts w:cs="BookmanOldStyle"/>
          <w:kern w:val="0"/>
          <w:sz w:val="24"/>
          <w:szCs w:val="24"/>
        </w:rPr>
        <w:t xml:space="preserve"> </w:t>
      </w:r>
      <w:r w:rsidRPr="00461794">
        <w:rPr>
          <w:rFonts w:cs="BookmanOldStyle"/>
          <w:kern w:val="0"/>
          <w:sz w:val="24"/>
          <w:szCs w:val="24"/>
        </w:rPr>
        <w:t>per ciascuna delle cause di ineleggibilità e di incompatibilità sopra riportate.</w:t>
      </w: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Il/La Sottoscritto/a si impegna a comunicare tempestivamente al Responsabile della</w:t>
      </w:r>
      <w:r w:rsidR="00812C1E">
        <w:rPr>
          <w:rFonts w:cs="BookmanOldStyle"/>
          <w:kern w:val="0"/>
          <w:sz w:val="24"/>
          <w:szCs w:val="24"/>
        </w:rPr>
        <w:t xml:space="preserve"> </w:t>
      </w:r>
      <w:r w:rsidRPr="00461794">
        <w:rPr>
          <w:rFonts w:cs="BookmanOldStyle"/>
          <w:kern w:val="0"/>
          <w:sz w:val="24"/>
          <w:szCs w:val="24"/>
        </w:rPr>
        <w:t>prevenzione della corruzione e della Trasparenza eventuali variazioni del contenuto della</w:t>
      </w:r>
      <w:r w:rsidR="00812C1E">
        <w:rPr>
          <w:rFonts w:cs="BookmanOldStyle"/>
          <w:kern w:val="0"/>
          <w:sz w:val="24"/>
          <w:szCs w:val="24"/>
        </w:rPr>
        <w:t xml:space="preserve"> </w:t>
      </w:r>
      <w:r w:rsidRPr="00461794">
        <w:rPr>
          <w:rFonts w:cs="BookmanOldStyle"/>
          <w:kern w:val="0"/>
          <w:sz w:val="24"/>
          <w:szCs w:val="24"/>
        </w:rPr>
        <w:t>presente dichiarazione e a rendere, se del caso, una nuova dichiarazione sostitutiva.</w:t>
      </w: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Default="00461794" w:rsidP="00461794">
      <w:pPr>
        <w:autoSpaceDE w:val="0"/>
        <w:autoSpaceDN w:val="0"/>
        <w:adjustRightInd w:val="0"/>
        <w:spacing w:after="0" w:line="240" w:lineRule="auto"/>
        <w:jc w:val="both"/>
        <w:rPr>
          <w:rFonts w:cs="BookmanOldStyle"/>
          <w:kern w:val="0"/>
          <w:sz w:val="24"/>
          <w:szCs w:val="24"/>
        </w:rPr>
      </w:pPr>
      <w:r w:rsidRPr="00886D56">
        <w:rPr>
          <w:rFonts w:cs="BookmanOldStyle"/>
          <w:b/>
          <w:bCs/>
          <w:kern w:val="0"/>
          <w:sz w:val="24"/>
          <w:szCs w:val="24"/>
          <w:u w:val="single"/>
        </w:rPr>
        <w:t>Trattamento dati personali</w:t>
      </w:r>
      <w:r w:rsidRPr="00461794">
        <w:rPr>
          <w:rFonts w:cs="BookmanOldStyle"/>
          <w:kern w:val="0"/>
          <w:sz w:val="24"/>
          <w:szCs w:val="24"/>
        </w:rPr>
        <w:t>:</w:t>
      </w: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Il/La Sottoscritto/a dichiara di essere stato/a informato/a, ai sensi del GDPR approvato</w:t>
      </w:r>
      <w:r w:rsidR="00812C1E">
        <w:rPr>
          <w:rFonts w:cs="BookmanOldStyle"/>
          <w:kern w:val="0"/>
          <w:sz w:val="24"/>
          <w:szCs w:val="24"/>
        </w:rPr>
        <w:t xml:space="preserve"> </w:t>
      </w:r>
      <w:r w:rsidRPr="00461794">
        <w:rPr>
          <w:rFonts w:cs="BookmanOldStyle"/>
          <w:kern w:val="0"/>
          <w:sz w:val="24"/>
          <w:szCs w:val="24"/>
        </w:rPr>
        <w:t>con Regolamento (UE) 2016/679 del Parlamento Europeo e del Consiglio, circa il</w:t>
      </w:r>
      <w:r w:rsidR="00812C1E">
        <w:rPr>
          <w:rFonts w:cs="BookmanOldStyle"/>
          <w:kern w:val="0"/>
          <w:sz w:val="24"/>
          <w:szCs w:val="24"/>
        </w:rPr>
        <w:t xml:space="preserve"> </w:t>
      </w:r>
      <w:r w:rsidRPr="00461794">
        <w:rPr>
          <w:rFonts w:cs="BookmanOldStyle"/>
          <w:kern w:val="0"/>
          <w:sz w:val="24"/>
          <w:szCs w:val="24"/>
        </w:rPr>
        <w:t>trattamento dei dati personali raccolti, ed in particolare, che tali dati saranno trattati,</w:t>
      </w:r>
      <w:r w:rsidR="00812C1E">
        <w:rPr>
          <w:rFonts w:cs="BookmanOldStyle"/>
          <w:kern w:val="0"/>
          <w:sz w:val="24"/>
          <w:szCs w:val="24"/>
        </w:rPr>
        <w:t xml:space="preserve"> </w:t>
      </w:r>
      <w:r w:rsidRPr="00461794">
        <w:rPr>
          <w:rFonts w:cs="BookmanOldStyle"/>
          <w:kern w:val="0"/>
          <w:sz w:val="24"/>
          <w:szCs w:val="24"/>
        </w:rPr>
        <w:t>anche con strumenti informatici, esclusivamente per le finalità per le quali la presente</w:t>
      </w:r>
      <w:r w:rsidR="00812C1E">
        <w:rPr>
          <w:rFonts w:cs="BookmanOldStyle"/>
          <w:kern w:val="0"/>
          <w:sz w:val="24"/>
          <w:szCs w:val="24"/>
        </w:rPr>
        <w:t xml:space="preserve"> </w:t>
      </w:r>
      <w:r w:rsidR="00886D56">
        <w:rPr>
          <w:rFonts w:cs="BookmanOldStyle"/>
          <w:kern w:val="0"/>
          <w:sz w:val="24"/>
          <w:szCs w:val="24"/>
        </w:rPr>
        <w:t>d</w:t>
      </w:r>
      <w:r w:rsidRPr="00461794">
        <w:rPr>
          <w:rFonts w:cs="BookmanOldStyle"/>
          <w:kern w:val="0"/>
          <w:sz w:val="24"/>
          <w:szCs w:val="24"/>
        </w:rPr>
        <w:t>ichiarazione viene resa.</w:t>
      </w: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P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Il/La sottoscritto/a si dichiara edotto/a del fatto che la presente dichiarazione viene resa</w:t>
      </w:r>
      <w:r w:rsidR="00812C1E">
        <w:rPr>
          <w:rFonts w:cs="BookmanOldStyle"/>
          <w:kern w:val="0"/>
          <w:sz w:val="24"/>
          <w:szCs w:val="24"/>
        </w:rPr>
        <w:t xml:space="preserve"> </w:t>
      </w:r>
      <w:r w:rsidRPr="00461794">
        <w:rPr>
          <w:rFonts w:cs="BookmanOldStyle"/>
          <w:kern w:val="0"/>
          <w:sz w:val="24"/>
          <w:szCs w:val="24"/>
        </w:rPr>
        <w:t>in adempimento della previsione di cui all’art. 20 del D. Lgs. 8 aprile 2013, n. 39, per le</w:t>
      </w:r>
      <w:r w:rsidR="00812C1E">
        <w:rPr>
          <w:rFonts w:cs="BookmanOldStyle"/>
          <w:kern w:val="0"/>
          <w:sz w:val="24"/>
          <w:szCs w:val="24"/>
        </w:rPr>
        <w:t xml:space="preserve"> </w:t>
      </w:r>
      <w:r w:rsidRPr="00461794">
        <w:rPr>
          <w:rFonts w:cs="BookmanOldStyle"/>
          <w:kern w:val="0"/>
          <w:sz w:val="24"/>
          <w:szCs w:val="24"/>
        </w:rPr>
        <w:t>finalità in esso previste.</w:t>
      </w:r>
    </w:p>
    <w:p w:rsidR="00886D56" w:rsidRDefault="00886D56" w:rsidP="00461794">
      <w:pPr>
        <w:autoSpaceDE w:val="0"/>
        <w:autoSpaceDN w:val="0"/>
        <w:adjustRightInd w:val="0"/>
        <w:spacing w:after="0" w:line="240" w:lineRule="auto"/>
        <w:jc w:val="both"/>
        <w:rPr>
          <w:rFonts w:cs="BookmanOldStyle"/>
          <w:kern w:val="0"/>
          <w:sz w:val="24"/>
          <w:szCs w:val="24"/>
        </w:rPr>
      </w:pPr>
    </w:p>
    <w:p w:rsidR="00461794" w:rsidRDefault="00461794" w:rsidP="00461794">
      <w:pPr>
        <w:autoSpaceDE w:val="0"/>
        <w:autoSpaceDN w:val="0"/>
        <w:adjustRightInd w:val="0"/>
        <w:spacing w:after="0" w:line="240" w:lineRule="auto"/>
        <w:jc w:val="both"/>
        <w:rPr>
          <w:rFonts w:cs="BookmanOldStyle"/>
          <w:kern w:val="0"/>
          <w:sz w:val="24"/>
          <w:szCs w:val="24"/>
        </w:rPr>
      </w:pPr>
      <w:r w:rsidRPr="00461794">
        <w:rPr>
          <w:rFonts w:cs="BookmanOldStyle"/>
          <w:kern w:val="0"/>
          <w:sz w:val="24"/>
          <w:szCs w:val="24"/>
        </w:rPr>
        <w:t>Luogo e data Firma</w:t>
      </w:r>
    </w:p>
    <w:p w:rsidR="00812C1E" w:rsidRDefault="00812C1E" w:rsidP="00461794">
      <w:pPr>
        <w:autoSpaceDE w:val="0"/>
        <w:autoSpaceDN w:val="0"/>
        <w:adjustRightInd w:val="0"/>
        <w:spacing w:after="0" w:line="240" w:lineRule="auto"/>
        <w:jc w:val="both"/>
        <w:rPr>
          <w:rFonts w:cs="BookmanOldStyle"/>
          <w:kern w:val="0"/>
          <w:sz w:val="24"/>
          <w:szCs w:val="24"/>
        </w:rPr>
      </w:pPr>
    </w:p>
    <w:p w:rsidR="00886D56" w:rsidRDefault="00886D56" w:rsidP="00461794">
      <w:pPr>
        <w:pBdr>
          <w:bottom w:val="single" w:sz="12" w:space="1" w:color="auto"/>
        </w:pBdr>
        <w:autoSpaceDE w:val="0"/>
        <w:autoSpaceDN w:val="0"/>
        <w:adjustRightInd w:val="0"/>
        <w:spacing w:after="0" w:line="240" w:lineRule="auto"/>
        <w:jc w:val="both"/>
        <w:rPr>
          <w:rFonts w:cs="BookmanOldStyle"/>
          <w:kern w:val="0"/>
          <w:sz w:val="24"/>
          <w:szCs w:val="24"/>
        </w:rPr>
      </w:pPr>
    </w:p>
    <w:p w:rsidR="00886D56" w:rsidRDefault="00886D56" w:rsidP="00461794">
      <w:pPr>
        <w:autoSpaceDE w:val="0"/>
        <w:autoSpaceDN w:val="0"/>
        <w:adjustRightInd w:val="0"/>
        <w:spacing w:after="0" w:line="240" w:lineRule="auto"/>
        <w:jc w:val="both"/>
        <w:rPr>
          <w:rFonts w:cs="BookmanOldStyle"/>
          <w:kern w:val="0"/>
          <w:sz w:val="24"/>
          <w:szCs w:val="24"/>
        </w:rPr>
      </w:pPr>
    </w:p>
    <w:p w:rsidR="00886D56" w:rsidRPr="00461794" w:rsidRDefault="00886D56" w:rsidP="00461794">
      <w:pPr>
        <w:autoSpaceDE w:val="0"/>
        <w:autoSpaceDN w:val="0"/>
        <w:adjustRightInd w:val="0"/>
        <w:spacing w:after="0" w:line="240" w:lineRule="auto"/>
        <w:jc w:val="both"/>
        <w:rPr>
          <w:rFonts w:cs="BookmanOldStyle"/>
          <w:kern w:val="0"/>
          <w:sz w:val="24"/>
          <w:szCs w:val="24"/>
        </w:rPr>
      </w:pPr>
    </w:p>
    <w:p w:rsidR="00461794" w:rsidRPr="00461794" w:rsidRDefault="00461794" w:rsidP="00461794">
      <w:pPr>
        <w:autoSpaceDE w:val="0"/>
        <w:autoSpaceDN w:val="0"/>
        <w:adjustRightInd w:val="0"/>
        <w:spacing w:after="0" w:line="240" w:lineRule="auto"/>
        <w:jc w:val="both"/>
        <w:rPr>
          <w:rFonts w:cs="BookmanOldStyle-Italic"/>
          <w:i/>
          <w:iCs/>
          <w:kern w:val="0"/>
          <w:sz w:val="24"/>
          <w:szCs w:val="24"/>
        </w:rPr>
      </w:pPr>
      <w:r w:rsidRPr="00461794">
        <w:rPr>
          <w:rFonts w:cs="BookmanOldStyle-Italic"/>
          <w:i/>
          <w:iCs/>
          <w:kern w:val="0"/>
          <w:sz w:val="24"/>
          <w:szCs w:val="24"/>
        </w:rPr>
        <w:t>La presente dichiarazione deve essere rilasciata dai titolari di incarichi politici e di governo</w:t>
      </w:r>
      <w:r w:rsidR="00812C1E">
        <w:rPr>
          <w:rFonts w:cs="BookmanOldStyle-Italic"/>
          <w:i/>
          <w:iCs/>
          <w:kern w:val="0"/>
          <w:sz w:val="24"/>
          <w:szCs w:val="24"/>
        </w:rPr>
        <w:t xml:space="preserve"> </w:t>
      </w:r>
      <w:r w:rsidRPr="00461794">
        <w:rPr>
          <w:rFonts w:cs="BookmanOldStyle-Italic"/>
          <w:i/>
          <w:iCs/>
          <w:kern w:val="0"/>
          <w:sz w:val="24"/>
          <w:szCs w:val="24"/>
        </w:rPr>
        <w:t>(capi da II a VI, D. Lgs. n. 39/2013)</w:t>
      </w:r>
    </w:p>
    <w:p w:rsidR="00461794" w:rsidRPr="00461794" w:rsidRDefault="00461794" w:rsidP="00461794">
      <w:pPr>
        <w:autoSpaceDE w:val="0"/>
        <w:autoSpaceDN w:val="0"/>
        <w:adjustRightInd w:val="0"/>
        <w:spacing w:after="0" w:line="240" w:lineRule="auto"/>
        <w:jc w:val="both"/>
        <w:rPr>
          <w:rFonts w:cs="BookmanOldStyle-Italic"/>
          <w:i/>
          <w:iCs/>
          <w:kern w:val="0"/>
          <w:sz w:val="24"/>
          <w:szCs w:val="24"/>
        </w:rPr>
      </w:pPr>
      <w:r w:rsidRPr="00461794">
        <w:rPr>
          <w:rFonts w:cs="BookmanOldStyle-Italic"/>
          <w:i/>
          <w:iCs/>
          <w:kern w:val="0"/>
          <w:sz w:val="24"/>
          <w:szCs w:val="24"/>
        </w:rPr>
        <w:t xml:space="preserve">La dichiarazione sull’insussistenza delle cause di </w:t>
      </w:r>
      <w:proofErr w:type="spellStart"/>
      <w:r w:rsidRPr="00461794">
        <w:rPr>
          <w:rFonts w:cs="BookmanOldStyle-Italic"/>
          <w:i/>
          <w:iCs/>
          <w:kern w:val="0"/>
          <w:sz w:val="24"/>
          <w:szCs w:val="24"/>
        </w:rPr>
        <w:t>inconferibilità</w:t>
      </w:r>
      <w:proofErr w:type="spellEnd"/>
      <w:r w:rsidRPr="00461794">
        <w:rPr>
          <w:rFonts w:cs="BookmanOldStyle-Italic"/>
          <w:i/>
          <w:iCs/>
          <w:kern w:val="0"/>
          <w:sz w:val="24"/>
          <w:szCs w:val="24"/>
        </w:rPr>
        <w:t>, da rendere all’atto del</w:t>
      </w:r>
      <w:r w:rsidR="00812C1E">
        <w:rPr>
          <w:rFonts w:cs="BookmanOldStyle-Italic"/>
          <w:i/>
          <w:iCs/>
          <w:kern w:val="0"/>
          <w:sz w:val="24"/>
          <w:szCs w:val="24"/>
        </w:rPr>
        <w:t xml:space="preserve"> </w:t>
      </w:r>
      <w:r w:rsidRPr="00461794">
        <w:rPr>
          <w:rFonts w:cs="BookmanOldStyle-Italic"/>
          <w:i/>
          <w:iCs/>
          <w:kern w:val="0"/>
          <w:sz w:val="24"/>
          <w:szCs w:val="24"/>
        </w:rPr>
        <w:t>conferimento dell’incarico, è condizione di efficacia dell’incarico medesimo.</w:t>
      </w:r>
    </w:p>
    <w:p w:rsidR="00241777" w:rsidRDefault="00461794" w:rsidP="00812C1E">
      <w:pPr>
        <w:autoSpaceDE w:val="0"/>
        <w:autoSpaceDN w:val="0"/>
        <w:adjustRightInd w:val="0"/>
        <w:spacing w:after="0" w:line="240" w:lineRule="auto"/>
        <w:jc w:val="both"/>
        <w:rPr>
          <w:rFonts w:cs="BookmanOldStyle-Italic"/>
          <w:i/>
          <w:iCs/>
          <w:kern w:val="0"/>
          <w:sz w:val="24"/>
          <w:szCs w:val="24"/>
        </w:rPr>
      </w:pPr>
      <w:r w:rsidRPr="00461794">
        <w:rPr>
          <w:rFonts w:cs="BookmanOldStyle-Italic"/>
          <w:i/>
          <w:iCs/>
          <w:kern w:val="0"/>
          <w:sz w:val="24"/>
          <w:szCs w:val="24"/>
        </w:rPr>
        <w:t>La presente dichiarazione deve essere corredata di copia non autenticata di un documento</w:t>
      </w:r>
      <w:r w:rsidR="00812C1E">
        <w:rPr>
          <w:rFonts w:cs="BookmanOldStyle-Italic"/>
          <w:i/>
          <w:iCs/>
          <w:kern w:val="0"/>
          <w:sz w:val="24"/>
          <w:szCs w:val="24"/>
        </w:rPr>
        <w:t xml:space="preserve"> </w:t>
      </w:r>
      <w:r w:rsidRPr="00461794">
        <w:rPr>
          <w:rFonts w:cs="BookmanOldStyle-Italic"/>
          <w:i/>
          <w:iCs/>
          <w:kern w:val="0"/>
          <w:sz w:val="24"/>
          <w:szCs w:val="24"/>
        </w:rPr>
        <w:t>di identità.</w:t>
      </w:r>
    </w:p>
    <w:p w:rsidR="00886D56" w:rsidRDefault="00886D56" w:rsidP="00812C1E">
      <w:pPr>
        <w:autoSpaceDE w:val="0"/>
        <w:autoSpaceDN w:val="0"/>
        <w:adjustRightInd w:val="0"/>
        <w:spacing w:after="0" w:line="240" w:lineRule="auto"/>
        <w:jc w:val="both"/>
        <w:rPr>
          <w:rFonts w:cs="BookmanOldStyle-Italic"/>
          <w:i/>
          <w:iCs/>
          <w:kern w:val="0"/>
          <w:sz w:val="24"/>
          <w:szCs w:val="24"/>
        </w:rPr>
      </w:pPr>
    </w:p>
    <w:p w:rsidR="00886D56" w:rsidRPr="00886D56" w:rsidRDefault="00886D56" w:rsidP="00812C1E">
      <w:pPr>
        <w:autoSpaceDE w:val="0"/>
        <w:autoSpaceDN w:val="0"/>
        <w:adjustRightInd w:val="0"/>
        <w:spacing w:after="0" w:line="240" w:lineRule="auto"/>
        <w:jc w:val="both"/>
        <w:rPr>
          <w:rFonts w:cs="BookmanOldStyle-Italic"/>
          <w:b/>
          <w:bCs/>
          <w:kern w:val="0"/>
          <w:sz w:val="24"/>
          <w:szCs w:val="24"/>
        </w:rPr>
      </w:pPr>
      <w:r w:rsidRPr="00886D56">
        <w:rPr>
          <w:rFonts w:cs="BookmanOldStyle-Italic"/>
          <w:b/>
          <w:bCs/>
          <w:kern w:val="0"/>
          <w:sz w:val="24"/>
          <w:szCs w:val="24"/>
        </w:rPr>
        <w:t xml:space="preserve">NOTE </w:t>
      </w:r>
    </w:p>
    <w:p w:rsidR="00886D56" w:rsidRDefault="00886D56" w:rsidP="00812C1E">
      <w:pPr>
        <w:autoSpaceDE w:val="0"/>
        <w:autoSpaceDN w:val="0"/>
        <w:adjustRightInd w:val="0"/>
        <w:spacing w:after="0" w:line="240" w:lineRule="auto"/>
        <w:jc w:val="both"/>
        <w:rPr>
          <w:rFonts w:cs="BookmanOldStyle-Italic"/>
          <w:i/>
          <w:iCs/>
          <w:kern w:val="0"/>
          <w:sz w:val="24"/>
          <w:szCs w:val="24"/>
        </w:rPr>
      </w:pPr>
    </w:p>
    <w:p w:rsidR="00886D56" w:rsidRPr="00FD215B" w:rsidRDefault="00886D56" w:rsidP="00886D56">
      <w:pPr>
        <w:pStyle w:val="Paragrafoelenco"/>
        <w:numPr>
          <w:ilvl w:val="0"/>
          <w:numId w:val="2"/>
        </w:numPr>
        <w:autoSpaceDE w:val="0"/>
        <w:autoSpaceDN w:val="0"/>
        <w:adjustRightInd w:val="0"/>
        <w:spacing w:after="0" w:line="240" w:lineRule="auto"/>
        <w:ind w:left="709"/>
        <w:jc w:val="both"/>
        <w:rPr>
          <w:rFonts w:cs="BookmanOldStyle-Italic"/>
          <w:b/>
          <w:bCs/>
          <w:i/>
          <w:iCs/>
          <w:kern w:val="0"/>
          <w:sz w:val="20"/>
          <w:szCs w:val="20"/>
          <w:u w:val="single"/>
        </w:rPr>
      </w:pPr>
      <w:r w:rsidRPr="00FD215B">
        <w:rPr>
          <w:rFonts w:cs="BookmanOldStyle-Italic"/>
          <w:b/>
          <w:bCs/>
          <w:i/>
          <w:iCs/>
          <w:kern w:val="0"/>
          <w:sz w:val="20"/>
          <w:szCs w:val="20"/>
          <w:u w:val="single"/>
        </w:rPr>
        <w:t>Art. 60 – T.U. 267/2000</w:t>
      </w:r>
    </w:p>
    <w:p w:rsidR="00886D56" w:rsidRPr="00886D56" w:rsidRDefault="00886D56" w:rsidP="00886D56">
      <w:pPr>
        <w:pStyle w:val="Paragrafoelenco"/>
        <w:autoSpaceDE w:val="0"/>
        <w:autoSpaceDN w:val="0"/>
        <w:adjustRightInd w:val="0"/>
        <w:spacing w:after="0" w:line="240" w:lineRule="auto"/>
        <w:ind w:left="709"/>
        <w:jc w:val="both"/>
        <w:rPr>
          <w:rFonts w:cs="BookmanOldStyle-Italic"/>
          <w:i/>
          <w:iCs/>
          <w:kern w:val="0"/>
          <w:sz w:val="20"/>
          <w:szCs w:val="20"/>
        </w:rPr>
      </w:pPr>
      <w:r w:rsidRPr="00886D56">
        <w:rPr>
          <w:rFonts w:cs="BookmanOldStyle-Italic"/>
          <w:i/>
          <w:iCs/>
          <w:kern w:val="0"/>
          <w:sz w:val="20"/>
          <w:szCs w:val="20"/>
        </w:rPr>
        <w:t xml:space="preserve"> </w:t>
      </w:r>
    </w:p>
    <w:p w:rsidR="00812C1E" w:rsidRPr="00886D56" w:rsidRDefault="00812C1E" w:rsidP="00886D56">
      <w:pPr>
        <w:pStyle w:val="Paragrafoelenco"/>
        <w:autoSpaceDE w:val="0"/>
        <w:autoSpaceDN w:val="0"/>
        <w:adjustRightInd w:val="0"/>
        <w:spacing w:after="0" w:line="240" w:lineRule="auto"/>
        <w:ind w:left="0"/>
        <w:jc w:val="both"/>
        <w:rPr>
          <w:rFonts w:cs="BookmanOldStyle-Italic"/>
          <w:i/>
          <w:iCs/>
          <w:kern w:val="0"/>
          <w:sz w:val="20"/>
          <w:szCs w:val="20"/>
        </w:rPr>
      </w:pPr>
      <w:r w:rsidRPr="00886D56">
        <w:rPr>
          <w:rFonts w:cs="BookmanOldStyle-Italic"/>
          <w:i/>
          <w:iCs/>
          <w:kern w:val="0"/>
          <w:sz w:val="20"/>
          <w:szCs w:val="20"/>
        </w:rPr>
        <w:t xml:space="preserve">“1. </w:t>
      </w:r>
      <w:r w:rsidRPr="00886D56">
        <w:rPr>
          <w:rFonts w:cs="BookmanOldStyle-Italic"/>
          <w:b/>
          <w:bCs/>
          <w:i/>
          <w:iCs/>
          <w:kern w:val="0"/>
          <w:sz w:val="20"/>
          <w:szCs w:val="20"/>
          <w:u w:val="single"/>
        </w:rPr>
        <w:t>Non sono eleggibili a sindaco, presidente della provincia, consigliere comunale, consigliere metropolitano, provinciale e circoscrizionale</w:t>
      </w:r>
      <w:r w:rsidRPr="00886D56">
        <w:rPr>
          <w:rFonts w:cs="BookmanOldStyle-Italic"/>
          <w:i/>
          <w:iCs/>
          <w:kern w:val="0"/>
          <w:sz w:val="20"/>
          <w:szCs w:val="20"/>
        </w:rPr>
        <w:t>:</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il Capo della polizia, i vice capi della polizia, gli ispettori generali di pubblica sicurezza che prestano servizio presso il Ministero dell'interno, i dipendenti civili dello Stato che svolgono le funzioni di direttore generale o equiparate o superiori;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lastRenderedPageBreak/>
        <w:t>2) nel territorio, nel quale esercitano le loro funzioni, i Commissari di Governo, i prefetti della Repubblica, i vice prefetti ed i funzionari di pubblica sicurezza;</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NUMERO ABROGATO DAL D.LGS. 15 MARZO 2010, N 66;</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4) nel territorio, nel quale esercitano il loro ufficio, gli ecclesiastici ed i ministri di culto, che hanno giurisdizione e cura di anime e coloro che ne fanno ordinariamente le veci;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5) i titolari di organi individuali ed i componenti di organi collegiali che esercitano poteri di controllo istituzionale sull'amministrazione del comune o della provincia nonché i dipendenti che dirigono o coordinano i rispettivi uffici;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6) nel territorio, nel quale esercitano le loro funzioni, i magistrati addetti alle corti di appello, ai tribunali, ai tribunali amministrativi regionali, nonché i giudici di pace;</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7) i dipendenti del comune e della provincia per i rispettivi consigli;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8) il direttore generale, il direttore amministrativo e il direttore sanitario delle aziende sanitarie locali ed ospedaliere;</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9) i legali rappresentanti ed i dirigenti delle strutture convenzionate per i consigli del comune il cui territorio coincide con il territorio dell'azienda sanitaria locale o ospedaliera con cui sono convenzionati o lo ricomprende, ovvero dei comuni che concorrono a costituire l'azienda sanitaria locale o ospedaliera con cui sono convenzionate;</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10) i legali rappresentanti ed i dirigenti delle società per azioni con capitale superiore </w:t>
      </w:r>
      <w:r w:rsidRPr="00886D56">
        <w:rPr>
          <w:rFonts w:cs="BookmanOldStyle-Italic"/>
          <w:b/>
          <w:bCs/>
          <w:i/>
          <w:iCs/>
          <w:kern w:val="0"/>
          <w:sz w:val="20"/>
          <w:szCs w:val="20"/>
        </w:rPr>
        <w:t>al 50</w:t>
      </w:r>
      <w:r w:rsidRPr="00886D56">
        <w:rPr>
          <w:rFonts w:cs="BookmanOldStyle-Italic"/>
          <w:i/>
          <w:iCs/>
          <w:kern w:val="0"/>
          <w:sz w:val="20"/>
          <w:szCs w:val="20"/>
        </w:rPr>
        <w:t xml:space="preserve"> per cento rispettivamente del comune o della provincia;</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11) gli amministratori ed i dipendenti con funzioni di rappresentanza o con poteri di organizzazione o coordinamento del personale di istituto, consorzio o azienda dipendente rispettivamente dal comune o dalla provincia;</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12) i sindaci, presidenti di provincia, consiglieri metropolitani, consiglieri comunali, provinciali o circoscrizionali in carica, rispettivamente, in altro comune, città metropolitana, provincia o circoscrizione.</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2. Le cause di ineleggibilità di cui al numero 8) non hanno effetto se le funzioni esercitate siano cessate almeno </w:t>
      </w:r>
      <w:r w:rsidRPr="00BC7D4E">
        <w:rPr>
          <w:rFonts w:cs="BookmanOldStyle-Italic"/>
          <w:b/>
          <w:bCs/>
          <w:i/>
          <w:iCs/>
          <w:kern w:val="0"/>
          <w:sz w:val="20"/>
          <w:szCs w:val="20"/>
        </w:rPr>
        <w:t>centottanta giorni</w:t>
      </w:r>
      <w:r w:rsidRPr="00886D56">
        <w:rPr>
          <w:rFonts w:cs="BookmanOldStyle-Italic"/>
          <w:i/>
          <w:iCs/>
          <w:kern w:val="0"/>
          <w:sz w:val="20"/>
          <w:szCs w:val="20"/>
        </w:rPr>
        <w:t xml:space="preserve"> prima della data di scadenza dei periodi di durata degli organi ivi indicati.</w:t>
      </w:r>
      <w:r w:rsidR="00BC7D4E">
        <w:rPr>
          <w:rFonts w:cs="BookmanOldStyle-Italic"/>
          <w:i/>
          <w:iCs/>
          <w:kern w:val="0"/>
          <w:sz w:val="20"/>
          <w:szCs w:val="20"/>
        </w:rPr>
        <w:t xml:space="preserve"> </w:t>
      </w:r>
      <w:r w:rsidRPr="00886D56">
        <w:rPr>
          <w:rFonts w:cs="BookmanOldStyle-Italic"/>
          <w:i/>
          <w:iCs/>
          <w:kern w:val="0"/>
          <w:sz w:val="20"/>
          <w:szCs w:val="20"/>
        </w:rPr>
        <w:t>In caso di scioglimento anticipato delle rispettive assemblee elettive, le cause di ineleggibilità non hanno effetto se le funzioni esercitate siano cessate entro i sette giorni successivi alla data del provvedimento di scioglimento. Il direttore generale, il direttore amministrativo ed il direttore sanitario, in ogni caso, non sono eleggibili nei collegi elettorali nei quali sia ricompreso, in tutto o in parte, il</w:t>
      </w:r>
      <w:r w:rsidR="00BC7D4E">
        <w:rPr>
          <w:rFonts w:cs="BookmanOldStyle-Italic"/>
          <w:i/>
          <w:iCs/>
          <w:kern w:val="0"/>
          <w:sz w:val="20"/>
          <w:szCs w:val="20"/>
        </w:rPr>
        <w:t xml:space="preserve"> </w:t>
      </w:r>
      <w:r w:rsidRPr="00886D56">
        <w:rPr>
          <w:rFonts w:cs="BookmanOldStyle-Italic"/>
          <w:i/>
          <w:iCs/>
          <w:kern w:val="0"/>
          <w:sz w:val="20"/>
          <w:szCs w:val="20"/>
        </w:rPr>
        <w:t>territorio dell'azienda sanitaria locale o ospedaliera presso la quale abbiano esercitato le proprie funzioni in un periodo compreso nei sei mesi antecedenti la data di accettazione della candidatura. I predetti, ove si siano candidati e non siano stati eletti, non possono esercitare per un periodo di cinque anni le loro funzioni in aziende sanitarie locali e ospedaliere comprese, in tutto o in parte, nel collegio elettorale nel cui ambito si sono svolte le elezioni.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Le cause di ineleggibilità previste nei numeri I), 2), 4), 5), 6), 7), 9), 10), 11) e 12) non hanno effetto se l'interessato cessa dalle funzioni per dimissioni, trasferimento, revoca dell'incarico o del comando, collocamento in aspettativa non retribuita non oltre il giorno fissato per la presentazione delle candidature. La causa di ineleggibilità prevista nel numero 12) non ha effetto nei confronti del sindaco in caso di elezioni contestuali nel comune nel quale l'interessato è già in carica e in quello nel quale intende candidarsi.</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4. Le strutture convenzionate, di cui al numero 9) del comma 1, sono quelle indicate negli articoli 43 e 44 della legge 23 dicembre 1978, n. 833.</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5. La pubblica amministrazione è tenuta ad adottare i provvedimenti di cui al comma 3 entro cinque giorni dalla richiesta. Ove l'amministrazione non provveda, la domanda di dimissioni o aspettativa accompagnata dalla effettiva cessazione delle funzioni ha effetto dal quinto giorno successivo alla presentazione.</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6. La cessazione delle funzioni importa la effettiva astensione da ogni atto inerente all'ufficio rivestito.</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7. L'aspettativa è concessa anche in deroga ai rispettivi ordinamenti per tutta la durata del mandato, ai sensi dell'articolo 81.</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8. Non possono essere collocati in aspettativa i dipendenti assunti a tempo determinato.</w:t>
      </w:r>
    </w:p>
    <w:p w:rsidR="00812C1E" w:rsidRPr="00886D56" w:rsidRDefault="00812C1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9. Le cause di ineleggibilità previsto dal numero 9) del comma 1 non si applicano per la carica di consigliere provinciale.”</w:t>
      </w:r>
    </w:p>
    <w:p w:rsidR="001F622E" w:rsidRDefault="001F622E" w:rsidP="00812C1E">
      <w:pPr>
        <w:autoSpaceDE w:val="0"/>
        <w:autoSpaceDN w:val="0"/>
        <w:adjustRightInd w:val="0"/>
        <w:spacing w:after="0" w:line="240" w:lineRule="auto"/>
        <w:jc w:val="both"/>
        <w:rPr>
          <w:rFonts w:cs="BookmanOldStyle-Italic"/>
          <w:i/>
          <w:iCs/>
          <w:kern w:val="0"/>
          <w:sz w:val="20"/>
          <w:szCs w:val="20"/>
        </w:rPr>
      </w:pPr>
    </w:p>
    <w:p w:rsidR="00BC7D4E" w:rsidRPr="00FD215B" w:rsidRDefault="00BC7D4E" w:rsidP="001F622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ART. 61 TUEL 267/2000</w:t>
      </w:r>
      <w:r w:rsidR="001F622E" w:rsidRPr="00FD215B">
        <w:rPr>
          <w:rFonts w:cs="BookmanOldStyle-Italic"/>
          <w:b/>
          <w:bCs/>
          <w:i/>
          <w:iCs/>
          <w:kern w:val="0"/>
          <w:sz w:val="20"/>
          <w:szCs w:val="20"/>
          <w:u w:val="single"/>
        </w:rPr>
        <w:t xml:space="preserve">“1. </w:t>
      </w:r>
    </w:p>
    <w:p w:rsidR="00BC7D4E" w:rsidRDefault="00BC7D4E" w:rsidP="00BC7D4E">
      <w:pPr>
        <w:pStyle w:val="Paragrafoelenco"/>
        <w:autoSpaceDE w:val="0"/>
        <w:autoSpaceDN w:val="0"/>
        <w:adjustRightInd w:val="0"/>
        <w:spacing w:after="0" w:line="240" w:lineRule="auto"/>
        <w:ind w:left="1080"/>
        <w:jc w:val="both"/>
        <w:rPr>
          <w:rFonts w:cs="BookmanOldStyle-Italic"/>
          <w:i/>
          <w:iCs/>
          <w:kern w:val="0"/>
          <w:sz w:val="20"/>
          <w:szCs w:val="20"/>
        </w:rPr>
      </w:pPr>
    </w:p>
    <w:p w:rsidR="001F622E" w:rsidRDefault="001F622E" w:rsidP="00BC7D4E">
      <w:pPr>
        <w:pStyle w:val="Paragrafoelenco"/>
        <w:autoSpaceDE w:val="0"/>
        <w:autoSpaceDN w:val="0"/>
        <w:adjustRightInd w:val="0"/>
        <w:spacing w:after="0" w:line="240" w:lineRule="auto"/>
        <w:ind w:left="0"/>
        <w:jc w:val="both"/>
        <w:rPr>
          <w:rFonts w:cs="BookmanOldStyle-Italic"/>
          <w:i/>
          <w:iCs/>
          <w:kern w:val="0"/>
          <w:sz w:val="20"/>
          <w:szCs w:val="20"/>
        </w:rPr>
      </w:pPr>
      <w:r w:rsidRPr="00BC7D4E">
        <w:rPr>
          <w:rFonts w:cs="BookmanOldStyle-Italic"/>
          <w:b/>
          <w:bCs/>
          <w:i/>
          <w:iCs/>
          <w:kern w:val="0"/>
          <w:sz w:val="20"/>
          <w:szCs w:val="20"/>
          <w:u w:val="single"/>
        </w:rPr>
        <w:t>Non può essere eletto alla carica di sindaco o di presidente della provincia</w:t>
      </w:r>
      <w:r w:rsidRPr="00BC7D4E">
        <w:rPr>
          <w:rFonts w:cs="BookmanOldStyle-Italic"/>
          <w:i/>
          <w:iCs/>
          <w:kern w:val="0"/>
          <w:sz w:val="20"/>
          <w:szCs w:val="20"/>
        </w:rPr>
        <w:t>:</w:t>
      </w:r>
    </w:p>
    <w:p w:rsidR="00BC7D4E" w:rsidRPr="00BC7D4E" w:rsidRDefault="00BC7D4E" w:rsidP="00BC7D4E">
      <w:pPr>
        <w:pStyle w:val="Paragrafoelenco"/>
        <w:autoSpaceDE w:val="0"/>
        <w:autoSpaceDN w:val="0"/>
        <w:adjustRightInd w:val="0"/>
        <w:spacing w:after="0" w:line="240" w:lineRule="auto"/>
        <w:ind w:left="0"/>
        <w:jc w:val="both"/>
        <w:rPr>
          <w:rFonts w:cs="BookmanOldStyle-Italic"/>
          <w:i/>
          <w:iCs/>
          <w:kern w:val="0"/>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il ministro di un culto;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coloro che hanno ascendenti o discendenti ovvero parenti o affini fino al secondo grado che coprano nelle rispettive amministrazioni il posto di segretario comunale o provincia/e.</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1-bis. Non possono ricoprire la carica di sindaco o di presidente di provincia coloro che hanno ascendenti o discendenti ovvero parenti o affini fino al secondo grado che coprano nelle rispettive amministrazioni il posto di appaltatore di lavori o di servizi comunali o provinciali o in qualunque modo loro fideiussore.”</w:t>
      </w:r>
    </w:p>
    <w:p w:rsidR="00BC7D4E" w:rsidRDefault="00BC7D4E" w:rsidP="001F622E">
      <w:pPr>
        <w:autoSpaceDE w:val="0"/>
        <w:autoSpaceDN w:val="0"/>
        <w:adjustRightInd w:val="0"/>
        <w:spacing w:after="0" w:line="240" w:lineRule="auto"/>
        <w:jc w:val="both"/>
        <w:rPr>
          <w:rFonts w:cs="BookmanOldStyle-Italic"/>
          <w:i/>
          <w:iCs/>
          <w:kern w:val="0"/>
          <w:sz w:val="20"/>
          <w:szCs w:val="20"/>
        </w:rPr>
      </w:pPr>
    </w:p>
    <w:p w:rsidR="00BC7D4E" w:rsidRPr="00FD215B" w:rsidRDefault="00BC7D4E" w:rsidP="00BC7D4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Art. 56 TUEL 267/2000</w:t>
      </w:r>
    </w:p>
    <w:p w:rsidR="00BC7D4E" w:rsidRDefault="00BC7D4E" w:rsidP="00BC7D4E">
      <w:pPr>
        <w:pStyle w:val="Paragrafoelenco"/>
        <w:autoSpaceDE w:val="0"/>
        <w:autoSpaceDN w:val="0"/>
        <w:adjustRightInd w:val="0"/>
        <w:spacing w:after="0" w:line="240" w:lineRule="auto"/>
        <w:ind w:left="1080"/>
        <w:jc w:val="both"/>
        <w:rPr>
          <w:rFonts w:cs="BookmanOldStyle-Italic"/>
          <w:i/>
          <w:iCs/>
          <w:kern w:val="0"/>
          <w:sz w:val="20"/>
          <w:szCs w:val="20"/>
        </w:rPr>
      </w:pPr>
    </w:p>
    <w:p w:rsidR="00BC7D4E" w:rsidRPr="00BC7D4E" w:rsidRDefault="00BC7D4E" w:rsidP="00BC7D4E">
      <w:pPr>
        <w:autoSpaceDE w:val="0"/>
        <w:autoSpaceDN w:val="0"/>
        <w:adjustRightInd w:val="0"/>
        <w:spacing w:after="0" w:line="240" w:lineRule="auto"/>
        <w:jc w:val="both"/>
        <w:rPr>
          <w:rFonts w:cs="BookmanOldStyle-Italic"/>
          <w:i/>
          <w:iCs/>
          <w:kern w:val="0"/>
          <w:sz w:val="24"/>
          <w:szCs w:val="24"/>
        </w:rPr>
      </w:pPr>
      <w:r w:rsidRPr="00BC7D4E">
        <w:rPr>
          <w:rFonts w:cs="BookmanOldStyle-Italic"/>
          <w:i/>
          <w:iCs/>
          <w:kern w:val="0"/>
          <w:sz w:val="24"/>
          <w:szCs w:val="24"/>
        </w:rPr>
        <w:t>“1. Nessuno può presentarsi come candidato a consigliere in più di due province o in più di due comuni</w:t>
      </w:r>
      <w:r>
        <w:rPr>
          <w:rFonts w:cs="BookmanOldStyle-Italic"/>
          <w:i/>
          <w:iCs/>
          <w:kern w:val="0"/>
          <w:sz w:val="24"/>
          <w:szCs w:val="24"/>
        </w:rPr>
        <w:t xml:space="preserve"> </w:t>
      </w:r>
      <w:r w:rsidRPr="00BC7D4E">
        <w:rPr>
          <w:rFonts w:cs="BookmanOldStyle-Italic"/>
          <w:i/>
          <w:iCs/>
          <w:kern w:val="0"/>
          <w:sz w:val="24"/>
          <w:szCs w:val="24"/>
        </w:rPr>
        <w:t>o in più di due circoscrizioni, quando le elezioni si svolgano nella stessa data. I consiglieri provinciali,</w:t>
      </w:r>
      <w:r>
        <w:rPr>
          <w:rFonts w:cs="BookmanOldStyle-Italic"/>
          <w:i/>
          <w:iCs/>
          <w:kern w:val="0"/>
          <w:sz w:val="24"/>
          <w:szCs w:val="24"/>
        </w:rPr>
        <w:t xml:space="preserve"> </w:t>
      </w:r>
      <w:r w:rsidRPr="00BC7D4E">
        <w:rPr>
          <w:rFonts w:cs="BookmanOldStyle-Italic"/>
          <w:i/>
          <w:iCs/>
          <w:kern w:val="0"/>
          <w:sz w:val="24"/>
          <w:szCs w:val="24"/>
        </w:rPr>
        <w:t>comunali o di circoscrizione in carica non possono candidarsi, rispettivamente, alla medesima carica</w:t>
      </w:r>
      <w:r>
        <w:rPr>
          <w:rFonts w:cs="BookmanOldStyle-Italic"/>
          <w:i/>
          <w:iCs/>
          <w:kern w:val="0"/>
          <w:sz w:val="24"/>
          <w:szCs w:val="24"/>
        </w:rPr>
        <w:t xml:space="preserve"> </w:t>
      </w:r>
      <w:r w:rsidRPr="00BC7D4E">
        <w:rPr>
          <w:rFonts w:cs="BookmanOldStyle-Italic"/>
          <w:i/>
          <w:iCs/>
          <w:kern w:val="0"/>
          <w:sz w:val="24"/>
          <w:szCs w:val="24"/>
        </w:rPr>
        <w:t>in altro consiglio provinciale, comunale o circoscrizionale.</w:t>
      </w:r>
    </w:p>
    <w:p w:rsidR="00BC7D4E" w:rsidRPr="00BC7D4E" w:rsidRDefault="00BC7D4E" w:rsidP="00BC7D4E">
      <w:pPr>
        <w:autoSpaceDE w:val="0"/>
        <w:autoSpaceDN w:val="0"/>
        <w:adjustRightInd w:val="0"/>
        <w:spacing w:after="0" w:line="240" w:lineRule="auto"/>
        <w:jc w:val="both"/>
        <w:rPr>
          <w:rFonts w:cs="BookmanOldStyle-Italic"/>
          <w:i/>
          <w:iCs/>
          <w:kern w:val="0"/>
          <w:sz w:val="24"/>
          <w:szCs w:val="24"/>
        </w:rPr>
      </w:pPr>
      <w:r w:rsidRPr="00BC7D4E">
        <w:rPr>
          <w:rFonts w:cs="BookmanOldStyle-Italic"/>
          <w:i/>
          <w:iCs/>
          <w:kern w:val="0"/>
          <w:sz w:val="24"/>
          <w:szCs w:val="24"/>
        </w:rPr>
        <w:t>2. Nessuno può essere candidato alla carica di sindaco o di presidente della provincia in più di un</w:t>
      </w:r>
      <w:r>
        <w:rPr>
          <w:rFonts w:cs="BookmanOldStyle-Italic"/>
          <w:i/>
          <w:iCs/>
          <w:kern w:val="0"/>
          <w:sz w:val="24"/>
          <w:szCs w:val="24"/>
        </w:rPr>
        <w:t xml:space="preserve"> </w:t>
      </w:r>
      <w:r w:rsidRPr="00BC7D4E">
        <w:rPr>
          <w:rFonts w:cs="BookmanOldStyle-Italic"/>
          <w:i/>
          <w:iCs/>
          <w:kern w:val="0"/>
          <w:sz w:val="24"/>
          <w:szCs w:val="24"/>
        </w:rPr>
        <w:t>comune ovvero di una provincia.”</w:t>
      </w:r>
    </w:p>
    <w:p w:rsidR="00BC7D4E" w:rsidRDefault="00BC7D4E" w:rsidP="001F622E">
      <w:pPr>
        <w:autoSpaceDE w:val="0"/>
        <w:autoSpaceDN w:val="0"/>
        <w:adjustRightInd w:val="0"/>
        <w:spacing w:after="0" w:line="240" w:lineRule="auto"/>
        <w:jc w:val="both"/>
        <w:rPr>
          <w:rFonts w:cs="BookmanOldStyle-Italic"/>
          <w:i/>
          <w:iCs/>
          <w:kern w:val="0"/>
          <w:sz w:val="20"/>
          <w:szCs w:val="20"/>
        </w:rPr>
      </w:pPr>
      <w:r>
        <w:rPr>
          <w:rFonts w:cs="BookmanOldStyle-Italic"/>
          <w:i/>
          <w:iCs/>
          <w:kern w:val="0"/>
          <w:sz w:val="20"/>
          <w:szCs w:val="20"/>
        </w:rPr>
        <w:t xml:space="preserve"> </w:t>
      </w:r>
    </w:p>
    <w:p w:rsidR="00BC7D4E" w:rsidRPr="00FD215B" w:rsidRDefault="00BC7D4E" w:rsidP="00BC7D4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 xml:space="preserve">Art. 63 TUEL 267/2000 </w:t>
      </w:r>
    </w:p>
    <w:p w:rsidR="001F622E" w:rsidRDefault="001F622E" w:rsidP="00BC7D4E">
      <w:pPr>
        <w:pStyle w:val="Paragrafoelenco"/>
        <w:autoSpaceDE w:val="0"/>
        <w:autoSpaceDN w:val="0"/>
        <w:adjustRightInd w:val="0"/>
        <w:spacing w:after="0" w:line="240" w:lineRule="auto"/>
        <w:ind w:left="1080"/>
        <w:jc w:val="both"/>
        <w:rPr>
          <w:rFonts w:cs="BookmanOldStyle-Italic"/>
          <w:i/>
          <w:iCs/>
          <w:kern w:val="0"/>
          <w:sz w:val="20"/>
          <w:szCs w:val="20"/>
        </w:rPr>
      </w:pPr>
    </w:p>
    <w:p w:rsidR="00BC7D4E" w:rsidRPr="00BC7D4E" w:rsidRDefault="00BC7D4E" w:rsidP="00BC7D4E">
      <w:pPr>
        <w:pStyle w:val="Paragrafoelenco"/>
        <w:autoSpaceDE w:val="0"/>
        <w:autoSpaceDN w:val="0"/>
        <w:adjustRightInd w:val="0"/>
        <w:spacing w:after="0" w:line="240" w:lineRule="auto"/>
        <w:ind w:left="1080"/>
        <w:jc w:val="both"/>
        <w:rPr>
          <w:rFonts w:cs="BookmanOldStyle-Italic"/>
          <w:i/>
          <w:iCs/>
          <w:kern w:val="0"/>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“1. </w:t>
      </w:r>
      <w:r w:rsidRPr="00BC7D4E">
        <w:rPr>
          <w:rFonts w:cs="BookmanOldStyle-Italic"/>
          <w:b/>
          <w:bCs/>
          <w:i/>
          <w:iCs/>
          <w:kern w:val="0"/>
          <w:sz w:val="20"/>
          <w:szCs w:val="20"/>
          <w:u w:val="single"/>
        </w:rPr>
        <w:t>Non può ricoprire la carica di sindaco, presidente della provincia, consigliere comunale, consigliere metropolitano, provinciale o circoscrizionale</w:t>
      </w:r>
      <w:r w:rsidRPr="00886D56">
        <w:rPr>
          <w:rFonts w:cs="BookmanOldStyle-Italic"/>
          <w:i/>
          <w:iCs/>
          <w:kern w:val="0"/>
          <w:sz w:val="20"/>
          <w:szCs w:val="20"/>
        </w:rPr>
        <w:t>:</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1) l’amministratore o il dipendente con poteri di rappresentanza o di coordinamento di ente, istituto o azienda soggetti a vigilanza in cui vi sia almeno </w:t>
      </w:r>
      <w:r w:rsidRPr="00BC7D4E">
        <w:rPr>
          <w:rFonts w:cs="BookmanOldStyle-Italic"/>
          <w:b/>
          <w:bCs/>
          <w:i/>
          <w:iCs/>
          <w:kern w:val="0"/>
          <w:sz w:val="20"/>
          <w:szCs w:val="20"/>
        </w:rPr>
        <w:t>il 20 per</w:t>
      </w:r>
      <w:r w:rsidRPr="00886D56">
        <w:rPr>
          <w:rFonts w:cs="BookmanOldStyle-Italic"/>
          <w:i/>
          <w:iCs/>
          <w:kern w:val="0"/>
          <w:sz w:val="20"/>
          <w:szCs w:val="20"/>
        </w:rPr>
        <w:t xml:space="preserve"> cento di partecipazione, rispettivamente da parte del comune o della provincia o che dagli stessi riceva, in via continuativa, una sovvenzione in tutto o in parte facoltativa, quando l</w:t>
      </w:r>
      <w:r w:rsidR="00BC7D4E">
        <w:rPr>
          <w:rFonts w:cs="BookmanOldStyle-Italic"/>
          <w:i/>
          <w:iCs/>
          <w:kern w:val="0"/>
          <w:sz w:val="20"/>
          <w:szCs w:val="20"/>
        </w:rPr>
        <w:t>a</w:t>
      </w:r>
      <w:r w:rsidRPr="00886D56">
        <w:rPr>
          <w:rFonts w:cs="BookmanOldStyle-Italic"/>
          <w:i/>
          <w:iCs/>
          <w:kern w:val="0"/>
          <w:sz w:val="20"/>
          <w:szCs w:val="20"/>
        </w:rPr>
        <w:t xml:space="preserve"> </w:t>
      </w:r>
      <w:proofErr w:type="gramStart"/>
      <w:r w:rsidRPr="00886D56">
        <w:rPr>
          <w:rFonts w:cs="BookmanOldStyle-Italic"/>
          <w:i/>
          <w:iCs/>
          <w:kern w:val="0"/>
          <w:sz w:val="20"/>
          <w:szCs w:val="20"/>
        </w:rPr>
        <w:t>parte facoltativa superi</w:t>
      </w:r>
      <w:proofErr w:type="gramEnd"/>
      <w:r w:rsidRPr="00886D56">
        <w:rPr>
          <w:rFonts w:cs="BookmanOldStyle-Italic"/>
          <w:i/>
          <w:iCs/>
          <w:kern w:val="0"/>
          <w:sz w:val="20"/>
          <w:szCs w:val="20"/>
        </w:rPr>
        <w:t xml:space="preserve"> nell'anno il dieci per cento del totale delle entrate dell'ente;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2) colui che, come titolare, amministratore, dipendente con poteri di rappresentanza o di coordinamento ha parte, direttamente o indirettamente, in servizi, esazioni di diritti, somministrazioni o appalti, nell'interesse del comune o </w:t>
      </w:r>
      <w:proofErr w:type="spellStart"/>
      <w:r w:rsidRPr="00886D56">
        <w:rPr>
          <w:rFonts w:cs="BookmanOldStyle-Italic"/>
          <w:i/>
          <w:iCs/>
          <w:kern w:val="0"/>
          <w:sz w:val="20"/>
          <w:szCs w:val="20"/>
        </w:rPr>
        <w:t>deLla</w:t>
      </w:r>
      <w:proofErr w:type="spellEnd"/>
      <w:r w:rsidRPr="00886D56">
        <w:rPr>
          <w:rFonts w:cs="BookmanOldStyle-Italic"/>
          <w:i/>
          <w:iCs/>
          <w:kern w:val="0"/>
          <w:sz w:val="20"/>
          <w:szCs w:val="20"/>
        </w:rPr>
        <w:t xml:space="preserve"> provincia, ovvero in società ed imprese volte al profitto di privati, sovvenzionate da detti enti in modo continuativo, quando le sovvenzioni non siano dovute in forza di una legge dello Stato o della regione, fatta eccezione per i comuni con popolazione non superiore a 3.000 abitanti qualora la partecipazione dell'ente locale di appartenenza sia inferiore al 3 per cento e fermo restando quanto disposto dall'articolo 1, comma 718, della legge 27 dicembre 2006, n. 296;</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il consulente legale, amministrativo e tecnico che presta opera in modo continuativo in favore delle imprese di cui ai numeri 1) e 2) del presente comma;</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4) colui che ha lite pendente, in quanto parte di un procedimento civile od amministrativo, rispettivamente, con il comune o la provincia. La pendenza di una lite in materia tributaria ovvero di una lite promossa ai sensi dell'articolo 9 del presente decreto non determina incompatibilità. Qualora il contribuente venga eletto amministratore comunale, competente a decidere sul suo ricorso è la commissione del comune capoluogo di circondario sede di tribunale ovvero sezione staccata di Tribunale. Qualora il ricorso sia proposto contro tale comune, competente a decidere è la commissione del comune capoluogo di provincia. Qualora il ricorso sia proposto contro quest'ultimo comune, competente a decidere è, in ogni caso, la commissione del comune capoluogo di regione. Qualora il ricorso sia proposto contro quest'ultimo comune, competente a decidere è la commissione del capoluogo di provincia territorialmente più vicino. La lite promossa a seguito di o conseguente a sentenza di condanna determina incompatibilità soltanto in caso di affermazione di responsabilità con sentenza passata in giudicato. La costituzione di parte civile nel processo penale non costituisce causa di incompatibilità. La presente disposizione si applica anche ai procedimenti in corso;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5) colui che, per fatti compiuti allorché era amministratore o impiegato, rispettivamente, del\ comune o della provincia ovvero di istituto o azienda da esso dipendente, o vigilato, è stato, con </w:t>
      </w:r>
      <w:r w:rsidRPr="00886D56">
        <w:rPr>
          <w:rFonts w:cs="BookmanOldStyle-Italic"/>
          <w:i/>
          <w:iCs/>
          <w:kern w:val="0"/>
          <w:sz w:val="20"/>
          <w:szCs w:val="20"/>
        </w:rPr>
        <w:lastRenderedPageBreak/>
        <w:t>sentenza passata in giudicato, dichiarato responsabile verso l'ente, istituto od azienda e non ha ancora estinto il debito;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6) colui che, avendo un debito liquido ed esigibile, rispettivamente, verso il comune o la provincia ovvero verso istituto od azienda da essi dipendenti è stato legalmente messo in mora ovvero, avendo un debito liquido ed esigibile per imposte, tasse e tributi nei riguardi di detti enti, abbia ricevuto invano notificazione dell'avviso di cui all'articolo 46 del decreto del Presidente della Repubblica 29 settembre 1973, n. 602;</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7) colui che, nel corso del mandato, viene a trovarsi in una condizione di ineleggibilità prevista nei precedenti articoli.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L'ipotesi di cui al numero 2) del comma 1 non si applica a coloro che hanno parte in cooperative o consorzi di cooperative, iscritte regolarmente nei registri pubblici.</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L'ipotesi di cui al numero 4) del comma 1 non si applica agli amministratori per fatto connesso con l'esercizio del mandato. ".</w:t>
      </w:r>
    </w:p>
    <w:p w:rsidR="00BC7D4E" w:rsidRDefault="00BC7D4E" w:rsidP="001F622E">
      <w:pPr>
        <w:autoSpaceDE w:val="0"/>
        <w:autoSpaceDN w:val="0"/>
        <w:adjustRightInd w:val="0"/>
        <w:spacing w:after="0" w:line="240" w:lineRule="auto"/>
        <w:jc w:val="both"/>
        <w:rPr>
          <w:rFonts w:cs="BookmanOldStyle-Italic"/>
          <w:i/>
          <w:iCs/>
          <w:kern w:val="0"/>
          <w:sz w:val="20"/>
          <w:szCs w:val="20"/>
        </w:rPr>
      </w:pPr>
    </w:p>
    <w:p w:rsidR="00BC7D4E" w:rsidRPr="00FD215B" w:rsidRDefault="00BC7D4E" w:rsidP="00BC7D4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 xml:space="preserve">ART. 65 TUEL 267/2000 </w:t>
      </w:r>
    </w:p>
    <w:p w:rsidR="00812C1E" w:rsidRPr="00886D56" w:rsidRDefault="00812C1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Le cariche di presidente provinciale, nonché di sindaco e di assessore dei comuni compresi nel territorio della regione, sono incompatibili con la carica di consigliere regionale.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Le cariche di consigliere comunale e circoscrizionale sono incompatibili, rispettivamente, con quelle di consigliere comunale di altro comune e di consigliere circoscrizionale di altra circoscrizione, anche di altro comune.</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La carica di consigliere comunale è incompatibile con quella di consigliere di una circoscrizione dello stesso o di altro coma provincia.”</w:t>
      </w:r>
    </w:p>
    <w:p w:rsidR="00BD706E" w:rsidRDefault="00BD706E" w:rsidP="001F622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BD706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ART. 66 TUEL 267/2000</w:t>
      </w:r>
    </w:p>
    <w:p w:rsidR="001F622E" w:rsidRPr="00886D56" w:rsidRDefault="001F622E" w:rsidP="00812C1E">
      <w:pPr>
        <w:autoSpaceDE w:val="0"/>
        <w:autoSpaceDN w:val="0"/>
        <w:adjustRightInd w:val="0"/>
        <w:spacing w:after="0" w:line="240" w:lineRule="auto"/>
        <w:jc w:val="both"/>
        <w:rPr>
          <w:sz w:val="20"/>
          <w:szCs w:val="20"/>
        </w:rPr>
      </w:pPr>
    </w:p>
    <w:p w:rsidR="001F622E" w:rsidRDefault="001F622E" w:rsidP="00812C1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La carica di direttore generale, di direttore amministrativo e di direttore sanitario delle aziende sanitarie locali e ospedaliere è incompatibile con quella di consigliere provinciale, di sindaco, di assessore comunale, di presidente o di assessore della comunità montana."</w:t>
      </w:r>
    </w:p>
    <w:p w:rsidR="00BD706E" w:rsidRDefault="00BD706E" w:rsidP="00812C1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BD706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 xml:space="preserve">ART 11, cc. 2 e 3 D. lgs. 39/2013 </w:t>
      </w:r>
    </w:p>
    <w:p w:rsidR="00BD706E" w:rsidRPr="00886D56" w:rsidRDefault="00BD706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Gli incarichi amministrativi di vertice nelle amministrazioni regionali e gli incarichi di amministratore di ente pubblico di livello regionale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regione che ha conferito l'incarico;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di una provincia, di un comune con popolazione superiore ai 15.000 abitanti o di una forma associativa tra comuni avente la medesima popolazione della medesima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presidente e amministratore delegato di un ente di diritto privato in controllo pubblico da parte della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provincia, del comune o della forma associativa tra comuni che ha conferito l'incarico;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p w:rsidR="00BD706E" w:rsidRDefault="00BD706E" w:rsidP="001F622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BD706E">
      <w:pPr>
        <w:pStyle w:val="Paragrafoelenco"/>
        <w:numPr>
          <w:ilvl w:val="0"/>
          <w:numId w:val="2"/>
        </w:numPr>
        <w:autoSpaceDE w:val="0"/>
        <w:autoSpaceDN w:val="0"/>
        <w:adjustRightInd w:val="0"/>
        <w:spacing w:after="0" w:line="240" w:lineRule="auto"/>
        <w:jc w:val="both"/>
        <w:rPr>
          <w:rFonts w:cs="BookmanOldStyle-Italic"/>
          <w:b/>
          <w:bCs/>
          <w:kern w:val="0"/>
          <w:sz w:val="20"/>
          <w:szCs w:val="20"/>
          <w:u w:val="single"/>
        </w:rPr>
      </w:pPr>
      <w:r w:rsidRPr="00FD215B">
        <w:rPr>
          <w:rFonts w:cs="BookmanOldStyle-Italic"/>
          <w:b/>
          <w:bCs/>
          <w:kern w:val="0"/>
          <w:sz w:val="20"/>
          <w:szCs w:val="20"/>
          <w:u w:val="single"/>
        </w:rPr>
        <w:t xml:space="preserve">Art. 12 D. lgs. 39/2013 </w:t>
      </w:r>
    </w:p>
    <w:p w:rsidR="001F622E" w:rsidRPr="00BD706E" w:rsidRDefault="001F622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lastRenderedPageBreak/>
        <w:t>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Vice\Ministro, sottosegretario di Stato e commissario straordinario del Governo di cui all'articolo 11 della legge 23 agosto 1988, n. 400, o di parlamentare.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Gli incarichi dirigenziali, interni e esterni, nelle pubbliche amministrazioni, negli enti pubblici e negli enti di diritto privato in controllo pubblico di livello regionale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regione interessata;</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di una provincia, di un comune con popolazione superiore ai 15.000 abitanti o di una forma associativa tra comuni avente la medesima popolazione della medesima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presidente e amministratore delegato di enti di diritto privato in controllo pubblico da parte della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4. Gli incarichi dirigenziali, interni e esterni, nelle pubbliche amministrazioni, negli enti pubblici e negli enti di diritto privato in controllo pubblico di livello provinciale o comunale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rsidR="00BD706E" w:rsidRDefault="00BD706E" w:rsidP="001F622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BD706E">
      <w:pPr>
        <w:pStyle w:val="Paragrafoelenco"/>
        <w:numPr>
          <w:ilvl w:val="0"/>
          <w:numId w:val="2"/>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 xml:space="preserve">Art. 13 D.lgs. 39/2013 </w:t>
      </w:r>
    </w:p>
    <w:p w:rsidR="001F622E" w:rsidRPr="00886D56" w:rsidRDefault="001F622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Gli incarichi di presidente e amministratore delegato di enti di diritto privato in controllo pubblico,</w:t>
      </w:r>
      <w:r w:rsidR="00BD706E">
        <w:rPr>
          <w:rFonts w:cs="BookmanOldStyle-Italic"/>
          <w:i/>
          <w:iCs/>
          <w:kern w:val="0"/>
          <w:sz w:val="20"/>
          <w:szCs w:val="20"/>
        </w:rPr>
        <w:t xml:space="preserve"> </w:t>
      </w:r>
      <w:r w:rsidRPr="00886D56">
        <w:rPr>
          <w:rFonts w:cs="BookmanOldStyle-Italic"/>
          <w:i/>
          <w:iCs/>
          <w:kern w:val="0"/>
          <w:sz w:val="20"/>
          <w:szCs w:val="20"/>
        </w:rPr>
        <w:t>di livello nazionale, regionale e locale, sono incompatibili con la carica di Presidente del Consiglio dei Ministri, Ministro, Vice Ministro, sottosegretario di Stato e di commissario straordinario del Governo di cui all'articolo 11 della legge 23 agosto 1988, n. 400, o di parlamentare.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Gli incarichi di presidente e amministratore delegato di ente di diritto privato in controllo pubblico di livello regionale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regione interessata;</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di una provincia o di un comune con popolazione superiore ai 15.000 abitanti o di una forma associativa tra comuni avente la medesima popolazione della medesima regione;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3. Gli incarichi di presidente e amministratore delegato di ente di diritto privato in controllo pubblico di livello locale sono incompatibili con l'assunzione, nel corso dell'incarico, della carica di componente della giunta o del consiglio di una provincia o di un comune con popolazione superiore ai 15.000 abitanti o di una forma associativa tra comuni avente la medesima popolazione della medesima</w:t>
      </w:r>
      <w:r w:rsidR="00BD706E">
        <w:rPr>
          <w:rFonts w:cs="BookmanOldStyle-Italic"/>
          <w:i/>
          <w:iCs/>
          <w:kern w:val="0"/>
          <w:sz w:val="20"/>
          <w:szCs w:val="20"/>
        </w:rPr>
        <w:t xml:space="preserve"> </w:t>
      </w:r>
      <w:r w:rsidRPr="00886D56">
        <w:rPr>
          <w:rFonts w:cs="BookmanOldStyle-Italic"/>
          <w:i/>
          <w:iCs/>
          <w:kern w:val="0"/>
          <w:sz w:val="20"/>
          <w:szCs w:val="20"/>
        </w:rPr>
        <w:t>regione.”</w:t>
      </w:r>
    </w:p>
    <w:p w:rsidR="001F622E" w:rsidRDefault="001F622E" w:rsidP="00812C1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BD706E">
      <w:pPr>
        <w:autoSpaceDE w:val="0"/>
        <w:autoSpaceDN w:val="0"/>
        <w:adjustRightInd w:val="0"/>
        <w:spacing w:after="0" w:line="240" w:lineRule="auto"/>
        <w:ind w:firstLine="708"/>
        <w:jc w:val="both"/>
        <w:rPr>
          <w:rFonts w:cs="BookmanOldStyle-Italic"/>
          <w:b/>
          <w:bCs/>
          <w:i/>
          <w:iCs/>
          <w:kern w:val="0"/>
          <w:sz w:val="20"/>
          <w:szCs w:val="20"/>
        </w:rPr>
      </w:pPr>
      <w:r w:rsidRPr="00FD215B">
        <w:rPr>
          <w:rFonts w:cs="BookmanOldStyle-Italic"/>
          <w:b/>
          <w:bCs/>
          <w:i/>
          <w:iCs/>
          <w:kern w:val="0"/>
          <w:sz w:val="20"/>
          <w:szCs w:val="20"/>
        </w:rPr>
        <w:t>(10</w:t>
      </w:r>
      <w:r>
        <w:rPr>
          <w:rFonts w:cs="BookmanOldStyle-Italic"/>
          <w:i/>
          <w:iCs/>
          <w:kern w:val="0"/>
          <w:sz w:val="20"/>
          <w:szCs w:val="20"/>
        </w:rPr>
        <w:t xml:space="preserve">) </w:t>
      </w:r>
      <w:r w:rsidRPr="00FD215B">
        <w:rPr>
          <w:rFonts w:cs="BookmanOldStyle-Italic"/>
          <w:b/>
          <w:bCs/>
          <w:i/>
          <w:iCs/>
          <w:kern w:val="0"/>
          <w:sz w:val="20"/>
          <w:szCs w:val="20"/>
          <w:u w:val="single"/>
        </w:rPr>
        <w:t>Art. 14 D. lgs. 39/2013</w:t>
      </w:r>
      <w:r w:rsidRPr="00FD215B">
        <w:rPr>
          <w:rFonts w:cs="BookmanOldStyle-Italic"/>
          <w:b/>
          <w:bCs/>
          <w:i/>
          <w:iCs/>
          <w:kern w:val="0"/>
          <w:sz w:val="20"/>
          <w:szCs w:val="20"/>
        </w:rPr>
        <w:t xml:space="preserve"> </w:t>
      </w:r>
    </w:p>
    <w:p w:rsidR="00BD706E" w:rsidRPr="00886D56" w:rsidRDefault="00BD706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lastRenderedPageBreak/>
        <w:t>1. Gli incarichi di direttore generale, direttore sanitario e direttore amministrativo nelle aziende sanitarie locali sono incompatibili con la carica di Presidente del Consiglio dei ministri, Ministro, Vice Ministro, sottosegretario di Stato e commissario straordinario del Governo di cui all'articolo 11 della legge 23 agosto 1988, n. 400, di amministratore di ente pubblico o ente di diritto privato in controllo pubblico nazionale che svolga funzioni di controllo, vigilanza o finanziamento del servizio sanitario nazionale o di parlamentare.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2. Gli incarichi di direttore generale, direttore sanitario e direttore amministrativo nelle aziende sanitarie locali di una regione sono incompatibili: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a) con la carica di componente della giunta o del consiglio della regione interessata ovvero con la carica di amministratore di ente pubblico o ente di diritto privato in controllo pubblico regionale che svolga funzioni di controllo, vigilanza o finanziamento del servizio sanitario regionale;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con la carica di componente della giunta o del consiglio di una provincia, di un comune con popolazione superiore ai 15.000 abitanti o di una forma associativa tra comuni avente la medesima popolazione della medesima regione;</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con la carica di presidente e amministratore delegato di enti di diritto privato in controllo pubblico da parte della regione, nonché' di province, comuni con popolazione superiore ai 15.000 abitanti o di forme associative tra comuni aventi la medesima popolazione della stessa regione.”</w:t>
      </w:r>
    </w:p>
    <w:p w:rsidR="00BD706E" w:rsidRDefault="00BD706E" w:rsidP="001F622E">
      <w:pPr>
        <w:autoSpaceDE w:val="0"/>
        <w:autoSpaceDN w:val="0"/>
        <w:adjustRightInd w:val="0"/>
        <w:spacing w:after="0" w:line="240" w:lineRule="auto"/>
        <w:jc w:val="both"/>
        <w:rPr>
          <w:rFonts w:cs="BookmanOldStyle-Italic"/>
          <w:i/>
          <w:iCs/>
          <w:kern w:val="0"/>
          <w:sz w:val="20"/>
          <w:szCs w:val="20"/>
        </w:rPr>
      </w:pPr>
    </w:p>
    <w:p w:rsidR="00BD706E" w:rsidRPr="00FD215B" w:rsidRDefault="00BD706E" w:rsidP="00FD215B">
      <w:pPr>
        <w:pStyle w:val="Paragrafoelenco"/>
        <w:numPr>
          <w:ilvl w:val="0"/>
          <w:numId w:val="3"/>
        </w:numPr>
        <w:autoSpaceDE w:val="0"/>
        <w:autoSpaceDN w:val="0"/>
        <w:adjustRightInd w:val="0"/>
        <w:spacing w:after="0" w:line="240" w:lineRule="auto"/>
        <w:jc w:val="both"/>
        <w:rPr>
          <w:rFonts w:cs="BookmanOldStyle-Italic"/>
          <w:b/>
          <w:bCs/>
          <w:i/>
          <w:iCs/>
          <w:kern w:val="0"/>
          <w:sz w:val="20"/>
          <w:szCs w:val="20"/>
          <w:u w:val="single"/>
        </w:rPr>
      </w:pPr>
      <w:r w:rsidRPr="00FD215B">
        <w:rPr>
          <w:rFonts w:cs="BookmanOldStyle-Italic"/>
          <w:b/>
          <w:bCs/>
          <w:i/>
          <w:iCs/>
          <w:kern w:val="0"/>
          <w:sz w:val="20"/>
          <w:szCs w:val="20"/>
          <w:u w:val="single"/>
        </w:rPr>
        <w:t xml:space="preserve">D. lgs. 235/2012 </w:t>
      </w:r>
    </w:p>
    <w:p w:rsidR="001F622E" w:rsidRPr="00886D56" w:rsidRDefault="001F622E" w:rsidP="00812C1E">
      <w:pPr>
        <w:autoSpaceDE w:val="0"/>
        <w:autoSpaceDN w:val="0"/>
        <w:adjustRightInd w:val="0"/>
        <w:spacing w:after="0" w:line="240" w:lineRule="auto"/>
        <w:jc w:val="both"/>
        <w:rPr>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“1 Non possono essere candidati alle elezioni provinciali, comunali e circoscrizionali e non possono comunque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 decreto legislativo 18 agosto 2000, n. 267 presidente e componente degli organi delle comunità montane: 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b) coloro che hanno riportato condanne definitive per i delitti, consumati o tentati, previsti dall'articolo 51, commi 3-bis e 3-quater, del codice di procedura penale, diversi da quelli indicati alla lettera a);</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c) coloro che hanno riportato condanna definitiva per i delitti previsti dagli articoli 314, 316, 316-bis, 316-ter, 317, 318, 319, 319-ter, 319-quater, primo comma, 320, 321,322, 322-bis, 323, 325, 326, 331, secondo comma, 334, 346-bis del codice penale;</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nella lettera c);</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e) coloro che sono stati condannati con sentenza definitiva ad una pena non inferiore a due anni di reclusione per delitto non colposo;</w:t>
      </w:r>
    </w:p>
    <w:p w:rsidR="001F622E"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f) coloro nei cui confronti il tribunale ha applicato, con provvedimento definitivo, una misura di prevenzione, in quanto indiziati di appartenere ad una delle associazioni di cui all'articolo 4, comma 1, lettere a) e b), del decreto legislativo 6 settembre 2011, n. 159.</w:t>
      </w:r>
    </w:p>
    <w:p w:rsidR="00BD706E" w:rsidRDefault="00BD706E" w:rsidP="001F622E">
      <w:pPr>
        <w:autoSpaceDE w:val="0"/>
        <w:autoSpaceDN w:val="0"/>
        <w:adjustRightInd w:val="0"/>
        <w:spacing w:after="0" w:line="240" w:lineRule="auto"/>
        <w:jc w:val="both"/>
        <w:rPr>
          <w:rFonts w:cs="BookmanOldStyle-Italic"/>
          <w:i/>
          <w:iCs/>
          <w:kern w:val="0"/>
          <w:sz w:val="20"/>
          <w:szCs w:val="20"/>
        </w:rPr>
      </w:pPr>
    </w:p>
    <w:p w:rsidR="00FD215B" w:rsidRPr="00FD215B" w:rsidRDefault="00FD215B" w:rsidP="00FD215B">
      <w:pPr>
        <w:pStyle w:val="Paragrafoelenco"/>
        <w:numPr>
          <w:ilvl w:val="0"/>
          <w:numId w:val="3"/>
        </w:numPr>
        <w:autoSpaceDE w:val="0"/>
        <w:autoSpaceDN w:val="0"/>
        <w:adjustRightInd w:val="0"/>
        <w:spacing w:after="0" w:line="240" w:lineRule="auto"/>
        <w:jc w:val="both"/>
        <w:rPr>
          <w:rFonts w:cs="BookmanOldStyle-Italic"/>
          <w:b/>
          <w:bCs/>
          <w:i/>
          <w:iCs/>
          <w:kern w:val="0"/>
          <w:sz w:val="20"/>
          <w:szCs w:val="20"/>
        </w:rPr>
      </w:pPr>
      <w:r w:rsidRPr="00FD215B">
        <w:rPr>
          <w:rFonts w:cs="BookmanOldStyle-Italic"/>
          <w:b/>
          <w:bCs/>
          <w:i/>
          <w:iCs/>
          <w:kern w:val="0"/>
          <w:sz w:val="20"/>
          <w:szCs w:val="20"/>
        </w:rPr>
        <w:t xml:space="preserve">Art. 248 TUEL 267/2000 </w:t>
      </w:r>
    </w:p>
    <w:p w:rsidR="00FD215B" w:rsidRPr="00886D56" w:rsidRDefault="00FD215B" w:rsidP="001F622E">
      <w:pPr>
        <w:autoSpaceDE w:val="0"/>
        <w:autoSpaceDN w:val="0"/>
        <w:adjustRightInd w:val="0"/>
        <w:spacing w:after="0" w:line="240" w:lineRule="auto"/>
        <w:jc w:val="both"/>
        <w:rPr>
          <w:rFonts w:cs="BookmanOldStyle-Italic"/>
          <w:i/>
          <w:iCs/>
          <w:kern w:val="0"/>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 xml:space="preserve">“5. Fermo restando quanto previsto dall' articolo 1 della legge 14 gennaio 1994, n. 20 , gli amministratori che la Corte dei conti ha riconosciuto, anche in primo grado, responsabili di aver contribuito con condotte, dolose o gravemente colpose, sia omissive che commissive, al verificarsi del dissesto finanziario, non possono ricoprire, per un periodo di dieci anni, incarichi </w:t>
      </w:r>
      <w:r w:rsidRPr="00886D56">
        <w:rPr>
          <w:rFonts w:cs="BookmanOldStyle-Italic"/>
          <w:i/>
          <w:iCs/>
          <w:kern w:val="0"/>
          <w:sz w:val="20"/>
          <w:szCs w:val="20"/>
        </w:rPr>
        <w:lastRenderedPageBreak/>
        <w:t>di assessore, di revisore dei conti di enti locali e di rappresentante di enti locali presso altri enti, istituzioni ed organismi pubblici e privati. I sindaci e i presidenti di provincia ritenuti responsabili ai sensi del periodo precedente, inoltre, non sono candidabili, per un periodo di dieci anni, alle cariche di sindaco, di presidente di provincia, di presidente di Giunta regionale, nonché' di membro dei consigli comunali, dei consigli provinciali, delle assemblee e dei consigli regionali, del Parlamento e del Parlamento europeo. Non possono altresì ricoprire per un periodo di tempo di dieci anni la carica di assessore comunale, provinciale o regionale né alcuna carica in enti vigilati o partecipati da enti pubblici. Ai medesimi soggetti, ove riconosciuti responsabili, le sezioni giurisdizionali regionali della Corte dei conti</w:t>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r w:rsidRPr="00886D56">
        <w:rPr>
          <w:rFonts w:cs="BookmanOldStyle-Italic"/>
          <w:i/>
          <w:iCs/>
          <w:kern w:val="0"/>
          <w:sz w:val="20"/>
          <w:szCs w:val="20"/>
        </w:rPr>
        <w:t>irrogano una sanzione pecuniaria pari ad un minimo di cinque e fino ad un massimo di venti volte la retribuzione mensile lorda dovuta al momento di commissione della violazione.”</w:t>
      </w:r>
      <w:r w:rsidRPr="00886D56">
        <w:rPr>
          <w:rStyle w:val="Rimandonotaapidipagina"/>
          <w:rFonts w:cs="BookmanOldStyle-Italic"/>
          <w:i/>
          <w:iCs/>
          <w:kern w:val="0"/>
          <w:sz w:val="20"/>
          <w:szCs w:val="20"/>
        </w:rPr>
        <w:footnoteReference w:id="1"/>
      </w: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p>
    <w:p w:rsidR="001F622E" w:rsidRPr="00886D56" w:rsidRDefault="001F622E" w:rsidP="001F622E">
      <w:pPr>
        <w:autoSpaceDE w:val="0"/>
        <w:autoSpaceDN w:val="0"/>
        <w:adjustRightInd w:val="0"/>
        <w:spacing w:after="0" w:line="240" w:lineRule="auto"/>
        <w:jc w:val="both"/>
        <w:rPr>
          <w:rFonts w:cs="BookmanOldStyle-Italic"/>
          <w:i/>
          <w:iCs/>
          <w:kern w:val="0"/>
          <w:sz w:val="20"/>
          <w:szCs w:val="20"/>
        </w:rPr>
      </w:pPr>
    </w:p>
    <w:sectPr w:rsidR="001F622E" w:rsidRPr="00886D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F63" w:rsidRDefault="00923F63" w:rsidP="00812C1E">
      <w:pPr>
        <w:spacing w:after="0" w:line="240" w:lineRule="auto"/>
      </w:pPr>
      <w:r>
        <w:separator/>
      </w:r>
    </w:p>
  </w:endnote>
  <w:endnote w:type="continuationSeparator" w:id="0">
    <w:p w:rsidR="00923F63" w:rsidRDefault="00923F63" w:rsidP="0081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BookmanOldStyle-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F63" w:rsidRDefault="00923F63" w:rsidP="00812C1E">
      <w:pPr>
        <w:spacing w:after="0" w:line="240" w:lineRule="auto"/>
      </w:pPr>
      <w:r>
        <w:separator/>
      </w:r>
    </w:p>
  </w:footnote>
  <w:footnote w:type="continuationSeparator" w:id="0">
    <w:p w:rsidR="00923F63" w:rsidRDefault="00923F63" w:rsidP="00812C1E">
      <w:pPr>
        <w:spacing w:after="0" w:line="240" w:lineRule="auto"/>
      </w:pPr>
      <w:r>
        <w:continuationSeparator/>
      </w:r>
    </w:p>
  </w:footnote>
  <w:footnote w:id="1">
    <w:p w:rsidR="001F622E" w:rsidRPr="00BD706E" w:rsidRDefault="001F622E" w:rsidP="00BD706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63D"/>
    <w:multiLevelType w:val="hybridMultilevel"/>
    <w:tmpl w:val="174283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E3E68"/>
    <w:multiLevelType w:val="hybridMultilevel"/>
    <w:tmpl w:val="9572E3C4"/>
    <w:lvl w:ilvl="0" w:tplc="856C133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0C7B98"/>
    <w:multiLevelType w:val="hybridMultilevel"/>
    <w:tmpl w:val="24124D7E"/>
    <w:lvl w:ilvl="0" w:tplc="408826C8">
      <w:start w:val="11"/>
      <w:numFmt w:val="decimal"/>
      <w:lvlText w:val="(%1)"/>
      <w:lvlJc w:val="left"/>
      <w:pPr>
        <w:ind w:left="1536" w:hanging="456"/>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419374679">
    <w:abstractNumId w:val="0"/>
  </w:num>
  <w:num w:numId="2" w16cid:durableId="1195384374">
    <w:abstractNumId w:val="1"/>
  </w:num>
  <w:num w:numId="3" w16cid:durableId="130623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94"/>
    <w:rsid w:val="00072729"/>
    <w:rsid w:val="001F622E"/>
    <w:rsid w:val="00241777"/>
    <w:rsid w:val="00461794"/>
    <w:rsid w:val="004F129E"/>
    <w:rsid w:val="00812C1E"/>
    <w:rsid w:val="00886D56"/>
    <w:rsid w:val="00923F63"/>
    <w:rsid w:val="00BC7D4E"/>
    <w:rsid w:val="00BD706E"/>
    <w:rsid w:val="00CF4F8E"/>
    <w:rsid w:val="00FD2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66A9"/>
  <w15:chartTrackingRefBased/>
  <w15:docId w15:val="{AB3CD03B-2CA5-4498-BC09-52718AD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1794"/>
    <w:pPr>
      <w:ind w:left="720"/>
      <w:contextualSpacing/>
    </w:pPr>
  </w:style>
  <w:style w:type="paragraph" w:styleId="Testonotaapidipagina">
    <w:name w:val="footnote text"/>
    <w:basedOn w:val="Normale"/>
    <w:link w:val="TestonotaapidipaginaCarattere"/>
    <w:uiPriority w:val="99"/>
    <w:semiHidden/>
    <w:unhideWhenUsed/>
    <w:rsid w:val="00812C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2C1E"/>
    <w:rPr>
      <w:sz w:val="20"/>
      <w:szCs w:val="20"/>
    </w:rPr>
  </w:style>
  <w:style w:type="character" w:styleId="Rimandonotaapidipagina">
    <w:name w:val="footnote reference"/>
    <w:basedOn w:val="Carpredefinitoparagrafo"/>
    <w:uiPriority w:val="99"/>
    <w:semiHidden/>
    <w:unhideWhenUsed/>
    <w:rsid w:val="00812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8736-0DA9-4578-8FD9-42D715C6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3882</Words>
  <Characters>22133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2023-05-18T10:34:00Z</dcterms:created>
  <dcterms:modified xsi:type="dcterms:W3CDTF">2023-05-18T10:34:00Z</dcterms:modified>
</cp:coreProperties>
</file>